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484CB9" w14:textId="7371D13A" w:rsidR="00763628" w:rsidRPr="0083075A" w:rsidRDefault="00763628" w:rsidP="00FB3414">
      <w:pPr>
        <w:jc w:val="both"/>
        <w:rPr>
          <w:rFonts w:ascii="Arial" w:hAnsi="Arial" w:cs="Arial"/>
          <w:sz w:val="22"/>
          <w:szCs w:val="22"/>
          <w:u w:val="single"/>
        </w:rPr>
      </w:pPr>
      <w:r w:rsidRPr="0083075A">
        <w:rPr>
          <w:rFonts w:ascii="Arial" w:hAnsi="Arial" w:cs="Arial"/>
          <w:sz w:val="22"/>
          <w:szCs w:val="22"/>
          <w:u w:val="single"/>
        </w:rPr>
        <w:t>Úvod</w:t>
      </w:r>
    </w:p>
    <w:p w14:paraId="4430BD74" w14:textId="175D315A" w:rsidR="00763628" w:rsidRPr="00763628" w:rsidRDefault="00763628" w:rsidP="00FB3414">
      <w:pPr>
        <w:jc w:val="both"/>
        <w:rPr>
          <w:rFonts w:ascii="Arial" w:hAnsi="Arial" w:cs="Arial"/>
          <w:sz w:val="22"/>
          <w:szCs w:val="22"/>
        </w:rPr>
      </w:pPr>
      <w:r w:rsidRPr="00763628">
        <w:rPr>
          <w:rFonts w:ascii="Arial" w:hAnsi="Arial" w:cs="Arial"/>
          <w:sz w:val="22"/>
          <w:szCs w:val="22"/>
        </w:rPr>
        <w:t>Předmětem projektu jsou silnoproudé elektroinstalace části 1.np</w:t>
      </w:r>
      <w:r w:rsidR="0077170A">
        <w:rPr>
          <w:rFonts w:ascii="Arial" w:hAnsi="Arial" w:cs="Arial"/>
          <w:sz w:val="22"/>
          <w:szCs w:val="22"/>
        </w:rPr>
        <w:t>,</w:t>
      </w:r>
      <w:r w:rsidRPr="00763628">
        <w:rPr>
          <w:rFonts w:ascii="Arial" w:hAnsi="Arial" w:cs="Arial"/>
          <w:sz w:val="22"/>
          <w:szCs w:val="22"/>
        </w:rPr>
        <w:t xml:space="preserve"> bezbariérových pokojů v 2.np </w:t>
      </w:r>
      <w:r w:rsidR="0077170A">
        <w:rPr>
          <w:rFonts w:ascii="Arial" w:hAnsi="Arial" w:cs="Arial"/>
          <w:sz w:val="22"/>
          <w:szCs w:val="22"/>
        </w:rPr>
        <w:t xml:space="preserve">a strojovny výtahů </w:t>
      </w:r>
      <w:r w:rsidRPr="00763628">
        <w:rPr>
          <w:rFonts w:ascii="Arial" w:hAnsi="Arial" w:cs="Arial"/>
          <w:sz w:val="22"/>
          <w:szCs w:val="22"/>
        </w:rPr>
        <w:t>objektu vysokoškolských kolejí na ulici Kounicova</w:t>
      </w:r>
      <w:r w:rsidR="00FB3414">
        <w:rPr>
          <w:rFonts w:ascii="Arial" w:hAnsi="Arial" w:cs="Arial"/>
          <w:sz w:val="22"/>
          <w:szCs w:val="22"/>
        </w:rPr>
        <w:t xml:space="preserve"> </w:t>
      </w:r>
      <w:r w:rsidR="00C31D14">
        <w:rPr>
          <w:rFonts w:ascii="Arial" w:hAnsi="Arial" w:cs="Arial"/>
          <w:sz w:val="22"/>
          <w:szCs w:val="22"/>
        </w:rPr>
        <w:t>5</w:t>
      </w:r>
      <w:r w:rsidR="00FB3414">
        <w:rPr>
          <w:rFonts w:ascii="Arial" w:hAnsi="Arial" w:cs="Arial"/>
          <w:sz w:val="22"/>
          <w:szCs w:val="22"/>
        </w:rPr>
        <w:t>0</w:t>
      </w:r>
      <w:r w:rsidRPr="00763628">
        <w:rPr>
          <w:rFonts w:ascii="Arial" w:hAnsi="Arial" w:cs="Arial"/>
          <w:sz w:val="22"/>
          <w:szCs w:val="22"/>
        </w:rPr>
        <w:t xml:space="preserve"> Brno v rámci akce </w:t>
      </w:r>
      <w:r>
        <w:rPr>
          <w:rFonts w:ascii="Arial" w:hAnsi="Arial" w:cs="Arial"/>
          <w:sz w:val="22"/>
          <w:szCs w:val="22"/>
        </w:rPr>
        <w:t>„</w:t>
      </w:r>
      <w:r w:rsidRPr="00763628">
        <w:rPr>
          <w:rStyle w:val="Zkladntext20"/>
          <w:rFonts w:ascii="Arial" w:eastAsia="Calibri" w:hAnsi="Arial" w:cs="Arial"/>
          <w:sz w:val="22"/>
          <w:szCs w:val="22"/>
        </w:rPr>
        <w:t>Zpřístupnění objektu a dobudování bezbariérového ubytování na kolejích Kounicova</w:t>
      </w:r>
      <w:r>
        <w:rPr>
          <w:rStyle w:val="Zkladntext20"/>
          <w:rFonts w:ascii="Arial" w:eastAsia="Calibri" w:hAnsi="Arial" w:cs="Arial"/>
          <w:sz w:val="22"/>
          <w:szCs w:val="22"/>
        </w:rPr>
        <w:t>“</w:t>
      </w:r>
      <w:r w:rsidRPr="0076362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Obsahuje umělé osvětlení daných prostor, nouzové osvětlení, zásuvkové vývody, připojení technologických zařízení a zařízení slaboproudých rozvodů.</w:t>
      </w:r>
    </w:p>
    <w:p w14:paraId="25323828" w14:textId="77777777" w:rsidR="00763628" w:rsidRDefault="00763628" w:rsidP="00FB3414">
      <w:pPr>
        <w:jc w:val="both"/>
        <w:rPr>
          <w:rFonts w:ascii="Arial" w:hAnsi="Arial" w:cs="Arial"/>
          <w:sz w:val="22"/>
          <w:szCs w:val="22"/>
        </w:rPr>
      </w:pPr>
    </w:p>
    <w:p w14:paraId="56A190BC" w14:textId="7D35E2BC" w:rsidR="00EC55C5" w:rsidRPr="0083075A" w:rsidRDefault="00EC55C5" w:rsidP="00FB3414">
      <w:pPr>
        <w:jc w:val="both"/>
        <w:rPr>
          <w:rFonts w:ascii="Arial" w:hAnsi="Arial" w:cs="Arial"/>
          <w:sz w:val="22"/>
          <w:szCs w:val="22"/>
          <w:u w:val="single"/>
        </w:rPr>
      </w:pPr>
      <w:r w:rsidRPr="0083075A">
        <w:rPr>
          <w:rFonts w:ascii="Arial" w:hAnsi="Arial" w:cs="Arial"/>
          <w:sz w:val="22"/>
          <w:szCs w:val="22"/>
          <w:u w:val="single"/>
        </w:rPr>
        <w:t>Základní údaje</w:t>
      </w:r>
    </w:p>
    <w:p w14:paraId="73E37B94" w14:textId="5C0FD198" w:rsidR="00EC55C5" w:rsidRPr="00EC55C5" w:rsidRDefault="00EC55C5" w:rsidP="00FB3414">
      <w:pPr>
        <w:jc w:val="both"/>
        <w:rPr>
          <w:rFonts w:ascii="Arial" w:hAnsi="Arial" w:cs="Arial"/>
          <w:sz w:val="22"/>
          <w:szCs w:val="22"/>
        </w:rPr>
      </w:pPr>
      <w:r w:rsidRPr="00EC55C5">
        <w:rPr>
          <w:rFonts w:ascii="Arial" w:hAnsi="Arial" w:cs="Arial"/>
          <w:sz w:val="22"/>
          <w:szCs w:val="22"/>
        </w:rPr>
        <w:t>Rozvodná soustava: 3+N+PE stř.</w:t>
      </w:r>
      <w:proofErr w:type="gramStart"/>
      <w:r w:rsidRPr="00EC55C5">
        <w:rPr>
          <w:rFonts w:ascii="Arial" w:hAnsi="Arial" w:cs="Arial"/>
          <w:sz w:val="22"/>
          <w:szCs w:val="22"/>
        </w:rPr>
        <w:t>50Hz</w:t>
      </w:r>
      <w:proofErr w:type="gramEnd"/>
      <w:r w:rsidRPr="00EC55C5">
        <w:rPr>
          <w:rFonts w:ascii="Arial" w:hAnsi="Arial" w:cs="Arial"/>
          <w:sz w:val="22"/>
          <w:szCs w:val="22"/>
        </w:rPr>
        <w:t xml:space="preserve"> 400V TN</w:t>
      </w:r>
      <w:r w:rsidR="00FB3414">
        <w:rPr>
          <w:rFonts w:ascii="Arial" w:hAnsi="Arial" w:cs="Arial"/>
          <w:sz w:val="22"/>
          <w:szCs w:val="22"/>
        </w:rPr>
        <w:t>-C</w:t>
      </w:r>
      <w:r w:rsidRPr="00EC55C5">
        <w:rPr>
          <w:rFonts w:ascii="Arial" w:hAnsi="Arial" w:cs="Arial"/>
          <w:sz w:val="22"/>
          <w:szCs w:val="22"/>
        </w:rPr>
        <w:t>-S</w:t>
      </w:r>
    </w:p>
    <w:p w14:paraId="79E5638E" w14:textId="77777777" w:rsidR="00EC55C5" w:rsidRPr="00EC55C5" w:rsidRDefault="00EC55C5" w:rsidP="00FB3414">
      <w:pPr>
        <w:jc w:val="both"/>
        <w:rPr>
          <w:rFonts w:ascii="Arial" w:hAnsi="Arial" w:cs="Arial"/>
          <w:sz w:val="22"/>
          <w:szCs w:val="22"/>
        </w:rPr>
      </w:pPr>
      <w:r w:rsidRPr="00EC55C5">
        <w:rPr>
          <w:rFonts w:ascii="Arial" w:hAnsi="Arial" w:cs="Arial"/>
          <w:sz w:val="22"/>
          <w:szCs w:val="22"/>
        </w:rPr>
        <w:t>Ochrana: v souladu s ČSN 33 2000-4-41 ed.2 ochranným opatřením – automatické odpojení od zdroje</w:t>
      </w:r>
    </w:p>
    <w:p w14:paraId="75AC9108" w14:textId="77777777" w:rsidR="00EC55C5" w:rsidRPr="00EC55C5" w:rsidRDefault="00EC55C5" w:rsidP="00FB3414">
      <w:pPr>
        <w:jc w:val="both"/>
        <w:rPr>
          <w:rFonts w:ascii="Arial" w:hAnsi="Arial" w:cs="Arial"/>
          <w:sz w:val="22"/>
          <w:szCs w:val="22"/>
        </w:rPr>
      </w:pPr>
      <w:r w:rsidRPr="00EC55C5">
        <w:rPr>
          <w:rFonts w:ascii="Arial" w:hAnsi="Arial" w:cs="Arial"/>
          <w:sz w:val="22"/>
          <w:szCs w:val="22"/>
        </w:rPr>
        <w:t>U živých částí je řešena krytím a izolací.</w:t>
      </w:r>
    </w:p>
    <w:p w14:paraId="01F80AB8" w14:textId="77777777" w:rsidR="00EC55C5" w:rsidRPr="00EC55C5" w:rsidRDefault="00EC55C5" w:rsidP="00FB3414">
      <w:pPr>
        <w:jc w:val="both"/>
        <w:rPr>
          <w:rFonts w:ascii="Arial" w:hAnsi="Arial" w:cs="Arial"/>
          <w:sz w:val="22"/>
          <w:szCs w:val="22"/>
        </w:rPr>
      </w:pPr>
      <w:r w:rsidRPr="00EC55C5">
        <w:rPr>
          <w:rFonts w:ascii="Arial" w:hAnsi="Arial" w:cs="Arial"/>
          <w:sz w:val="22"/>
          <w:szCs w:val="22"/>
        </w:rPr>
        <w:t>U neživých částí je základní ochrana řešena samočinným odpojením od zdroje a doplňkovou ochranou proudovými chrániči.</w:t>
      </w:r>
    </w:p>
    <w:p w14:paraId="0DEDE88D" w14:textId="77777777" w:rsidR="00EC55C5" w:rsidRPr="00EC55C5" w:rsidRDefault="00EC55C5" w:rsidP="00FB3414">
      <w:pPr>
        <w:jc w:val="both"/>
        <w:rPr>
          <w:rFonts w:ascii="Arial" w:hAnsi="Arial" w:cs="Arial"/>
          <w:sz w:val="22"/>
          <w:szCs w:val="22"/>
        </w:rPr>
      </w:pPr>
      <w:r w:rsidRPr="00EC55C5">
        <w:rPr>
          <w:rFonts w:ascii="Arial" w:hAnsi="Arial" w:cs="Arial"/>
          <w:sz w:val="22"/>
          <w:szCs w:val="22"/>
        </w:rPr>
        <w:t>Prostředí: ve všech prostorách nezvyšuje riziko úrazu el. proudem ani negativně neovlivňuje el. zařízení.</w:t>
      </w:r>
    </w:p>
    <w:p w14:paraId="26CF36CC" w14:textId="27FB9F77" w:rsidR="006103C8" w:rsidRDefault="00EC55C5" w:rsidP="00FB3414">
      <w:pPr>
        <w:jc w:val="both"/>
        <w:rPr>
          <w:rFonts w:ascii="Arial" w:hAnsi="Arial" w:cs="Arial"/>
          <w:sz w:val="22"/>
          <w:szCs w:val="22"/>
        </w:rPr>
      </w:pPr>
      <w:r w:rsidRPr="00EC55C5">
        <w:rPr>
          <w:rFonts w:ascii="Arial" w:hAnsi="Arial" w:cs="Arial"/>
          <w:sz w:val="22"/>
          <w:szCs w:val="22"/>
        </w:rPr>
        <w:t>Pouze ve sprchových boxech a koupelnách je prostředí stanoveno ČSN 33 2000-7-701</w:t>
      </w:r>
      <w:r w:rsidR="00FB3414">
        <w:rPr>
          <w:rFonts w:ascii="Arial" w:hAnsi="Arial" w:cs="Arial"/>
          <w:sz w:val="22"/>
          <w:szCs w:val="22"/>
        </w:rPr>
        <w:t xml:space="preserve"> ed.2</w:t>
      </w:r>
      <w:r w:rsidRPr="00EC55C5">
        <w:rPr>
          <w:rFonts w:ascii="Arial" w:hAnsi="Arial" w:cs="Arial"/>
          <w:sz w:val="22"/>
          <w:szCs w:val="22"/>
        </w:rPr>
        <w:t xml:space="preserve">. V těchto prostorách bude provedeno doplňující pospojování, zásuvky budou chráněny samočinným odpojením od zdroje s použitím proudového chrániče s vybavovacím proudem </w:t>
      </w:r>
      <w:proofErr w:type="gramStart"/>
      <w:r w:rsidRPr="00EC55C5">
        <w:rPr>
          <w:rFonts w:ascii="Arial" w:hAnsi="Arial" w:cs="Arial"/>
          <w:sz w:val="22"/>
          <w:szCs w:val="22"/>
        </w:rPr>
        <w:t>30mA</w:t>
      </w:r>
      <w:proofErr w:type="gramEnd"/>
      <w:r w:rsidRPr="00EC55C5">
        <w:rPr>
          <w:rFonts w:ascii="Arial" w:hAnsi="Arial" w:cs="Arial"/>
          <w:sz w:val="22"/>
          <w:szCs w:val="22"/>
        </w:rPr>
        <w:t>.</w:t>
      </w:r>
    </w:p>
    <w:p w14:paraId="6E75AEA0" w14:textId="77777777" w:rsidR="00EC55C5" w:rsidRDefault="00EC55C5" w:rsidP="00FB3414">
      <w:pPr>
        <w:jc w:val="both"/>
        <w:rPr>
          <w:rFonts w:ascii="Arial" w:hAnsi="Arial" w:cs="Arial"/>
          <w:sz w:val="22"/>
          <w:szCs w:val="22"/>
        </w:rPr>
      </w:pPr>
    </w:p>
    <w:p w14:paraId="402A42DE" w14:textId="77777777" w:rsidR="00EC55C5" w:rsidRPr="0083075A" w:rsidRDefault="00EC55C5" w:rsidP="00FB3414">
      <w:pPr>
        <w:jc w:val="both"/>
        <w:rPr>
          <w:rFonts w:ascii="Arial" w:hAnsi="Arial" w:cs="Arial"/>
          <w:sz w:val="22"/>
          <w:szCs w:val="22"/>
          <w:u w:val="single"/>
        </w:rPr>
      </w:pPr>
      <w:r w:rsidRPr="0083075A">
        <w:rPr>
          <w:rFonts w:ascii="Arial" w:hAnsi="Arial" w:cs="Arial"/>
          <w:sz w:val="22"/>
          <w:szCs w:val="22"/>
          <w:u w:val="single"/>
        </w:rPr>
        <w:t>Osvětlení</w:t>
      </w:r>
    </w:p>
    <w:p w14:paraId="50DC457F" w14:textId="040B9112" w:rsidR="00EC55C5" w:rsidRPr="000E06E5" w:rsidRDefault="00EC55C5" w:rsidP="00FB3414">
      <w:pPr>
        <w:jc w:val="both"/>
        <w:rPr>
          <w:rFonts w:ascii="Arial" w:hAnsi="Arial" w:cs="Arial"/>
          <w:sz w:val="22"/>
          <w:szCs w:val="22"/>
        </w:rPr>
      </w:pPr>
      <w:r w:rsidRPr="000E06E5">
        <w:rPr>
          <w:rFonts w:ascii="Arial" w:hAnsi="Arial" w:cs="Arial"/>
          <w:sz w:val="22"/>
          <w:szCs w:val="22"/>
        </w:rPr>
        <w:t>Pro osvětlení jsou dle požadavku investora navržena svítidla s LED zdroji</w:t>
      </w:r>
      <w:r w:rsidR="00FB3414">
        <w:rPr>
          <w:rFonts w:ascii="Arial" w:hAnsi="Arial" w:cs="Arial"/>
          <w:sz w:val="22"/>
          <w:szCs w:val="22"/>
        </w:rPr>
        <w:t xml:space="preserve"> v návaznosti na rekonstrukci a modernizaci ostatních prostor objektu kolejí</w:t>
      </w:r>
      <w:r w:rsidRPr="000E06E5">
        <w:rPr>
          <w:rFonts w:ascii="Arial" w:hAnsi="Arial" w:cs="Arial"/>
          <w:sz w:val="22"/>
          <w:szCs w:val="22"/>
        </w:rPr>
        <w:t>.</w:t>
      </w:r>
    </w:p>
    <w:p w14:paraId="2D3F70A6" w14:textId="53F10907" w:rsidR="00EC55C5" w:rsidRPr="000E06E5" w:rsidRDefault="00EC55C5" w:rsidP="00FB3414">
      <w:pPr>
        <w:jc w:val="both"/>
        <w:rPr>
          <w:rFonts w:ascii="Arial" w:hAnsi="Arial" w:cs="Arial"/>
          <w:sz w:val="22"/>
          <w:szCs w:val="22"/>
        </w:rPr>
      </w:pPr>
      <w:r w:rsidRPr="000E06E5">
        <w:rPr>
          <w:rFonts w:ascii="Arial" w:hAnsi="Arial" w:cs="Arial"/>
          <w:sz w:val="22"/>
          <w:szCs w:val="22"/>
        </w:rPr>
        <w:t xml:space="preserve">Počty </w:t>
      </w:r>
      <w:r w:rsidR="00FB3414">
        <w:rPr>
          <w:rFonts w:ascii="Arial" w:hAnsi="Arial" w:cs="Arial"/>
          <w:sz w:val="22"/>
          <w:szCs w:val="22"/>
        </w:rPr>
        <w:t xml:space="preserve">a typy </w:t>
      </w:r>
      <w:r w:rsidRPr="000E06E5">
        <w:rPr>
          <w:rFonts w:ascii="Arial" w:hAnsi="Arial" w:cs="Arial"/>
          <w:sz w:val="22"/>
          <w:szCs w:val="22"/>
        </w:rPr>
        <w:t xml:space="preserve">svítidel jsou určeny </w:t>
      </w:r>
      <w:r w:rsidR="00FB3414">
        <w:rPr>
          <w:rFonts w:ascii="Arial" w:hAnsi="Arial" w:cs="Arial"/>
          <w:sz w:val="22"/>
          <w:szCs w:val="22"/>
        </w:rPr>
        <w:t>výkresovou částí této projektové dokumentace</w:t>
      </w:r>
      <w:r w:rsidRPr="000E06E5">
        <w:rPr>
          <w:rFonts w:ascii="Arial" w:hAnsi="Arial" w:cs="Arial"/>
          <w:sz w:val="22"/>
          <w:szCs w:val="22"/>
        </w:rPr>
        <w:t>. Osvětlení v místnostech bude ovládané klasicky vypínači u vstupů. Osvětlení chodeb a schodišť je navrženo LED svítidly s DALI předřadníky pro možnost skupinového ovládáni přes naprogramovanou řídící jednotku ve stávajícím rozvaděči RS1-DALI umístěném v prostoru vrátnice. Každá chodba a schodiště bude tvořit samostatně ovládanou sekci. Předpokládá se nastavení světelných scén tak,</w:t>
      </w:r>
      <w:r w:rsidR="00FB3414">
        <w:rPr>
          <w:rFonts w:ascii="Arial" w:hAnsi="Arial" w:cs="Arial"/>
          <w:sz w:val="22"/>
          <w:szCs w:val="22"/>
        </w:rPr>
        <w:t xml:space="preserve"> </w:t>
      </w:r>
      <w:r w:rsidRPr="000E06E5">
        <w:rPr>
          <w:rFonts w:ascii="Arial" w:hAnsi="Arial" w:cs="Arial"/>
          <w:sz w:val="22"/>
          <w:szCs w:val="22"/>
        </w:rPr>
        <w:t xml:space="preserve">že v denních hodinách se bude svítit na </w:t>
      </w:r>
      <w:proofErr w:type="gramStart"/>
      <w:r w:rsidRPr="000E06E5">
        <w:rPr>
          <w:rFonts w:ascii="Arial" w:hAnsi="Arial" w:cs="Arial"/>
          <w:sz w:val="22"/>
          <w:szCs w:val="22"/>
        </w:rPr>
        <w:t>100%</w:t>
      </w:r>
      <w:proofErr w:type="gramEnd"/>
      <w:r w:rsidRPr="000E06E5">
        <w:rPr>
          <w:rFonts w:ascii="Arial" w:hAnsi="Arial" w:cs="Arial"/>
          <w:sz w:val="22"/>
          <w:szCs w:val="22"/>
        </w:rPr>
        <w:t xml:space="preserve"> s případně možným útlumem dle venkovní intenzity osvětlení. V nočních hodinách bude intenzita nastavena na cca </w:t>
      </w:r>
      <w:proofErr w:type="gramStart"/>
      <w:r w:rsidRPr="000E06E5">
        <w:rPr>
          <w:rFonts w:ascii="Arial" w:hAnsi="Arial" w:cs="Arial"/>
          <w:sz w:val="22"/>
          <w:szCs w:val="22"/>
        </w:rPr>
        <w:t>30%</w:t>
      </w:r>
      <w:proofErr w:type="gramEnd"/>
      <w:r w:rsidRPr="000E06E5">
        <w:rPr>
          <w:rFonts w:ascii="Arial" w:hAnsi="Arial" w:cs="Arial"/>
          <w:sz w:val="22"/>
          <w:szCs w:val="22"/>
        </w:rPr>
        <w:t xml:space="preserve">. Každou chodbu bude možno samostatně zapnout na </w:t>
      </w:r>
      <w:proofErr w:type="gramStart"/>
      <w:r w:rsidRPr="000E06E5">
        <w:rPr>
          <w:rFonts w:ascii="Arial" w:hAnsi="Arial" w:cs="Arial"/>
          <w:sz w:val="22"/>
          <w:szCs w:val="22"/>
        </w:rPr>
        <w:t>100%</w:t>
      </w:r>
      <w:proofErr w:type="gramEnd"/>
      <w:r w:rsidRPr="000E06E5">
        <w:rPr>
          <w:rFonts w:ascii="Arial" w:hAnsi="Arial" w:cs="Arial"/>
          <w:sz w:val="22"/>
          <w:szCs w:val="22"/>
        </w:rPr>
        <w:t xml:space="preserve"> ručně ve stávajícím rozvaděči RS-*.</w:t>
      </w:r>
    </w:p>
    <w:p w14:paraId="11C1AC6D" w14:textId="77777777" w:rsidR="00EC55C5" w:rsidRPr="000E06E5" w:rsidRDefault="00EC55C5" w:rsidP="00FB3414">
      <w:pPr>
        <w:jc w:val="both"/>
        <w:rPr>
          <w:rFonts w:ascii="Arial" w:hAnsi="Arial" w:cs="Arial"/>
          <w:sz w:val="22"/>
          <w:szCs w:val="22"/>
        </w:rPr>
      </w:pPr>
    </w:p>
    <w:p w14:paraId="344F96E1" w14:textId="67A07552" w:rsidR="00EC55C5" w:rsidRPr="0083075A" w:rsidRDefault="00EC55C5" w:rsidP="00FB3414">
      <w:pPr>
        <w:jc w:val="both"/>
        <w:rPr>
          <w:rFonts w:ascii="Arial" w:hAnsi="Arial" w:cs="Arial"/>
          <w:sz w:val="22"/>
          <w:szCs w:val="22"/>
          <w:u w:val="single"/>
        </w:rPr>
      </w:pPr>
      <w:r w:rsidRPr="0083075A">
        <w:rPr>
          <w:rFonts w:ascii="Arial" w:hAnsi="Arial" w:cs="Arial"/>
          <w:sz w:val="22"/>
          <w:szCs w:val="22"/>
          <w:u w:val="single"/>
        </w:rPr>
        <w:t>Nouzové osvětlení</w:t>
      </w:r>
    </w:p>
    <w:p w14:paraId="6BE16CF4" w14:textId="77777777" w:rsidR="00EC55C5" w:rsidRPr="000E06E5" w:rsidRDefault="00EC55C5" w:rsidP="00FB3414">
      <w:pPr>
        <w:jc w:val="both"/>
        <w:rPr>
          <w:rFonts w:ascii="Arial" w:hAnsi="Arial" w:cs="Arial"/>
          <w:sz w:val="22"/>
          <w:szCs w:val="22"/>
        </w:rPr>
      </w:pPr>
      <w:r w:rsidRPr="000E06E5">
        <w:rPr>
          <w:rFonts w:ascii="Arial" w:hAnsi="Arial" w:cs="Arial"/>
          <w:sz w:val="22"/>
          <w:szCs w:val="22"/>
        </w:rPr>
        <w:t xml:space="preserve">V dotčených prostorách objektu budou instalována na únikových cestách adresná LED svítidla nouzového osvětlení vybavená příslušnými piktogramy. Tato svítidla budou napájena </w:t>
      </w:r>
      <w:proofErr w:type="spellStart"/>
      <w:r w:rsidRPr="000E06E5">
        <w:rPr>
          <w:rFonts w:ascii="Arial" w:hAnsi="Arial" w:cs="Arial"/>
          <w:sz w:val="22"/>
          <w:szCs w:val="22"/>
        </w:rPr>
        <w:t>ohniodolnými</w:t>
      </w:r>
      <w:proofErr w:type="spellEnd"/>
      <w:r w:rsidRPr="000E06E5">
        <w:rPr>
          <w:rFonts w:ascii="Arial" w:hAnsi="Arial" w:cs="Arial"/>
          <w:sz w:val="22"/>
          <w:szCs w:val="22"/>
        </w:rPr>
        <w:t xml:space="preserve"> kabely ze stávající automatické ústředny nouzového světlení. Ústředna umožňuje kontrolu stavu osvětlení a jeho testování.</w:t>
      </w:r>
    </w:p>
    <w:p w14:paraId="09C46930" w14:textId="77777777" w:rsidR="00EC55C5" w:rsidRPr="000E06E5" w:rsidRDefault="00EC55C5" w:rsidP="00FB3414">
      <w:pPr>
        <w:jc w:val="both"/>
        <w:rPr>
          <w:rFonts w:ascii="Arial" w:hAnsi="Arial" w:cs="Arial"/>
          <w:sz w:val="22"/>
          <w:szCs w:val="22"/>
        </w:rPr>
      </w:pPr>
      <w:r w:rsidRPr="000E06E5">
        <w:rPr>
          <w:rFonts w:ascii="Arial" w:hAnsi="Arial" w:cs="Arial"/>
          <w:sz w:val="22"/>
          <w:szCs w:val="22"/>
        </w:rPr>
        <w:t>V každém silovém rozvaděči, jež napájí osvětlení bude osazeno monitorovací relé, jež při výpadku jističe světelného obvodu nebo při výpadku sítě zajistí zapnutí celého systému NO.</w:t>
      </w:r>
    </w:p>
    <w:p w14:paraId="007D728F" w14:textId="77777777" w:rsidR="00EC55C5" w:rsidRPr="000E06E5" w:rsidRDefault="00EC55C5" w:rsidP="00FB3414">
      <w:pPr>
        <w:jc w:val="both"/>
        <w:rPr>
          <w:rFonts w:ascii="Arial" w:hAnsi="Arial" w:cs="Arial"/>
          <w:sz w:val="22"/>
          <w:szCs w:val="22"/>
        </w:rPr>
      </w:pPr>
    </w:p>
    <w:p w14:paraId="04DB7D21" w14:textId="77777777" w:rsidR="00EC55C5" w:rsidRPr="0083075A" w:rsidRDefault="00EC55C5" w:rsidP="00FB3414">
      <w:pPr>
        <w:jc w:val="both"/>
        <w:rPr>
          <w:rFonts w:ascii="Arial" w:hAnsi="Arial" w:cs="Arial"/>
          <w:sz w:val="22"/>
          <w:szCs w:val="22"/>
          <w:u w:val="single"/>
        </w:rPr>
      </w:pPr>
      <w:r w:rsidRPr="0083075A">
        <w:rPr>
          <w:rFonts w:ascii="Arial" w:hAnsi="Arial" w:cs="Arial"/>
          <w:sz w:val="22"/>
          <w:szCs w:val="22"/>
          <w:u w:val="single"/>
        </w:rPr>
        <w:t>Elektroinstalace pokojů</w:t>
      </w:r>
    </w:p>
    <w:p w14:paraId="611B684C" w14:textId="3C420331" w:rsidR="00EC55C5" w:rsidRDefault="00EC55C5" w:rsidP="00FB3414">
      <w:pPr>
        <w:jc w:val="both"/>
        <w:rPr>
          <w:rFonts w:ascii="Arial" w:hAnsi="Arial" w:cs="Arial"/>
          <w:sz w:val="22"/>
          <w:szCs w:val="22"/>
        </w:rPr>
      </w:pPr>
      <w:r w:rsidRPr="000E06E5">
        <w:rPr>
          <w:rFonts w:ascii="Arial" w:hAnsi="Arial" w:cs="Arial"/>
          <w:sz w:val="22"/>
          <w:szCs w:val="22"/>
        </w:rPr>
        <w:t>V pokojích v 2.np bude u vstupu osazena podružná rozvodnice RP napojená smyčkováním z patrového rozvaděče</w:t>
      </w:r>
      <w:r w:rsidR="00B210E5">
        <w:rPr>
          <w:rFonts w:ascii="Arial" w:hAnsi="Arial" w:cs="Arial"/>
          <w:sz w:val="22"/>
          <w:szCs w:val="22"/>
        </w:rPr>
        <w:t xml:space="preserve"> RS2 okruh C kabelem CHKE-R 5x6mm</w:t>
      </w:r>
      <w:r w:rsidR="00B210E5">
        <w:rPr>
          <w:rFonts w:ascii="Arial" w:hAnsi="Arial" w:cs="Arial"/>
          <w:sz w:val="22"/>
          <w:szCs w:val="22"/>
          <w:vertAlign w:val="superscript"/>
        </w:rPr>
        <w:t>2</w:t>
      </w:r>
      <w:r w:rsidRPr="000E06E5">
        <w:rPr>
          <w:rFonts w:ascii="Arial" w:hAnsi="Arial" w:cs="Arial"/>
          <w:sz w:val="22"/>
          <w:szCs w:val="22"/>
        </w:rPr>
        <w:t xml:space="preserve">. V </w:t>
      </w:r>
      <w:r w:rsidR="00B210E5">
        <w:rPr>
          <w:rFonts w:ascii="Arial" w:hAnsi="Arial" w:cs="Arial"/>
          <w:sz w:val="22"/>
          <w:szCs w:val="22"/>
        </w:rPr>
        <w:t>pokojích</w:t>
      </w:r>
      <w:r w:rsidRPr="000E06E5">
        <w:rPr>
          <w:rFonts w:ascii="Arial" w:hAnsi="Arial" w:cs="Arial"/>
          <w:sz w:val="22"/>
          <w:szCs w:val="22"/>
        </w:rPr>
        <w:t xml:space="preserve"> bude provedena světelná a zásuvková instalace v koordinaci s vybavením interiéru. Led osvětlení v nábytku není součástí elektroinstalace. Obvody budou napojeny přes proudové chrániče, rozvody provedeny v nových SDK příčkách skrytě, na ponechávaných stěnách pak pevně po povrchu v instalačních lištách.</w:t>
      </w:r>
    </w:p>
    <w:p w14:paraId="4172480B" w14:textId="77777777" w:rsidR="00763628" w:rsidRDefault="00763628" w:rsidP="00FB3414">
      <w:pPr>
        <w:jc w:val="both"/>
        <w:rPr>
          <w:rFonts w:ascii="Arial" w:hAnsi="Arial" w:cs="Arial"/>
          <w:sz w:val="22"/>
          <w:szCs w:val="22"/>
        </w:rPr>
      </w:pPr>
    </w:p>
    <w:p w14:paraId="250750E4" w14:textId="603381CE" w:rsidR="000E06E5" w:rsidRPr="0083075A" w:rsidRDefault="000E06E5" w:rsidP="00FB3414">
      <w:pPr>
        <w:jc w:val="both"/>
        <w:rPr>
          <w:rFonts w:ascii="Arial" w:hAnsi="Arial" w:cs="Arial"/>
          <w:sz w:val="22"/>
          <w:szCs w:val="22"/>
          <w:u w:val="single"/>
        </w:rPr>
      </w:pPr>
      <w:r w:rsidRPr="0083075A">
        <w:rPr>
          <w:rFonts w:ascii="Arial" w:hAnsi="Arial" w:cs="Arial"/>
          <w:sz w:val="22"/>
          <w:szCs w:val="22"/>
          <w:u w:val="single"/>
        </w:rPr>
        <w:t>Napojení technologií</w:t>
      </w:r>
    </w:p>
    <w:p w14:paraId="7E3CEEB6" w14:textId="670EE9FA" w:rsidR="0083075A" w:rsidRDefault="0083075A" w:rsidP="0083075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Budou připojeny prvky ASŘ vstupu do objektu a připojení výtahů dle požadavku projektu ASŘ.</w:t>
      </w:r>
      <w:r w:rsidR="00B210E5">
        <w:rPr>
          <w:rFonts w:ascii="Arial" w:hAnsi="Arial" w:cs="Arial"/>
          <w:sz w:val="22"/>
          <w:szCs w:val="22"/>
        </w:rPr>
        <w:t xml:space="preserve"> Bude provedeno připojení automatických dveří (8ks) a připojení turniketů (3ks)</w:t>
      </w:r>
      <w:r w:rsidR="00B210E5" w:rsidRPr="00B210E5">
        <w:rPr>
          <w:rFonts w:ascii="Arial" w:hAnsi="Arial" w:cs="Arial"/>
          <w:sz w:val="22"/>
          <w:szCs w:val="22"/>
        </w:rPr>
        <w:t xml:space="preserve"> </w:t>
      </w:r>
      <w:r w:rsidR="00B210E5">
        <w:rPr>
          <w:rFonts w:ascii="Arial" w:hAnsi="Arial" w:cs="Arial"/>
          <w:sz w:val="22"/>
          <w:szCs w:val="22"/>
        </w:rPr>
        <w:t>dle požadavku dodavatel</w:t>
      </w:r>
      <w:r w:rsidR="00B210E5">
        <w:rPr>
          <w:rFonts w:ascii="Arial" w:hAnsi="Arial" w:cs="Arial"/>
          <w:sz w:val="22"/>
          <w:szCs w:val="22"/>
        </w:rPr>
        <w:t>ů na stavební připravenost.</w:t>
      </w:r>
    </w:p>
    <w:p w14:paraId="02B746E4" w14:textId="77777777" w:rsidR="000E06E5" w:rsidRDefault="000E06E5" w:rsidP="00FB3414">
      <w:pPr>
        <w:jc w:val="both"/>
        <w:rPr>
          <w:rFonts w:ascii="Arial" w:hAnsi="Arial" w:cs="Arial"/>
          <w:sz w:val="22"/>
          <w:szCs w:val="22"/>
        </w:rPr>
      </w:pPr>
    </w:p>
    <w:p w14:paraId="1DC851AE" w14:textId="77777777" w:rsidR="0083075A" w:rsidRDefault="0083075A" w:rsidP="00FB3414">
      <w:pPr>
        <w:jc w:val="both"/>
        <w:rPr>
          <w:rFonts w:ascii="Arial" w:hAnsi="Arial" w:cs="Arial"/>
          <w:sz w:val="22"/>
          <w:szCs w:val="22"/>
        </w:rPr>
      </w:pPr>
    </w:p>
    <w:p w14:paraId="7170502F" w14:textId="77777777" w:rsidR="0083075A" w:rsidRDefault="0083075A" w:rsidP="00FB3414">
      <w:pPr>
        <w:jc w:val="both"/>
        <w:rPr>
          <w:rFonts w:ascii="Arial" w:hAnsi="Arial" w:cs="Arial"/>
          <w:sz w:val="22"/>
          <w:szCs w:val="22"/>
        </w:rPr>
      </w:pPr>
    </w:p>
    <w:p w14:paraId="406E7A89" w14:textId="28F245E6" w:rsidR="000E06E5" w:rsidRDefault="000E06E5" w:rsidP="00FB341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VZT</w:t>
      </w:r>
    </w:p>
    <w:p w14:paraId="17AA8BE9" w14:textId="670A7E08" w:rsidR="000E06E5" w:rsidRDefault="000E06E5" w:rsidP="00FB3414">
      <w:pPr>
        <w:jc w:val="both"/>
        <w:rPr>
          <w:rFonts w:ascii="Arial" w:hAnsi="Arial" w:cs="Arial"/>
          <w:sz w:val="22"/>
          <w:szCs w:val="22"/>
        </w:rPr>
      </w:pPr>
      <w:r w:rsidRPr="000E06E5">
        <w:rPr>
          <w:rFonts w:ascii="Arial" w:hAnsi="Arial" w:cs="Arial"/>
          <w:sz w:val="22"/>
          <w:szCs w:val="22"/>
        </w:rPr>
        <w:t>V sociálním zázemí v 1.np a v ubytovacích jednotkách v 2.np je provedeno připojení potrubních ventilátorů zapínanými tlačítky</w:t>
      </w:r>
      <w:r w:rsidR="00B210E5">
        <w:rPr>
          <w:rFonts w:ascii="Arial" w:hAnsi="Arial" w:cs="Arial"/>
          <w:sz w:val="22"/>
          <w:szCs w:val="22"/>
        </w:rPr>
        <w:t xml:space="preserve"> případně spínači osvětlení</w:t>
      </w:r>
      <w:r w:rsidRPr="000E06E5">
        <w:rPr>
          <w:rFonts w:ascii="Arial" w:hAnsi="Arial" w:cs="Arial"/>
          <w:sz w:val="22"/>
          <w:szCs w:val="22"/>
        </w:rPr>
        <w:t>, vypínání automatické doběhovými relé. V 1.np bude provedeno odvětrání výtahové šachty evakuačního výtahu. Ovládání signálu ze systému EPS.</w:t>
      </w:r>
      <w:r>
        <w:rPr>
          <w:rFonts w:ascii="Arial" w:hAnsi="Arial" w:cs="Arial"/>
          <w:sz w:val="22"/>
          <w:szCs w:val="22"/>
        </w:rPr>
        <w:t xml:space="preserve"> Připojení zařízení VZT bude provedeno dle požadavku projektu vzduchotechniky.</w:t>
      </w:r>
    </w:p>
    <w:p w14:paraId="147E9AA9" w14:textId="77777777" w:rsidR="000E06E5" w:rsidRDefault="000E06E5" w:rsidP="00FB3414">
      <w:pPr>
        <w:jc w:val="both"/>
        <w:rPr>
          <w:rFonts w:ascii="Arial" w:hAnsi="Arial" w:cs="Arial"/>
          <w:sz w:val="22"/>
          <w:szCs w:val="22"/>
        </w:rPr>
      </w:pPr>
    </w:p>
    <w:p w14:paraId="0AAA4F21" w14:textId="2FD04769" w:rsidR="000E06E5" w:rsidRDefault="000E06E5" w:rsidP="00FB341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Slaboproudé rozvody</w:t>
      </w:r>
    </w:p>
    <w:p w14:paraId="3399D6C0" w14:textId="740AF76B" w:rsidR="000E06E5" w:rsidRDefault="000E06E5" w:rsidP="00FB341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Bude provedeno napájení </w:t>
      </w:r>
      <w:r w:rsidR="00B210E5">
        <w:rPr>
          <w:rFonts w:ascii="Arial" w:hAnsi="Arial" w:cs="Arial"/>
          <w:sz w:val="22"/>
          <w:szCs w:val="22"/>
        </w:rPr>
        <w:t>ú</w:t>
      </w:r>
      <w:r>
        <w:rPr>
          <w:rFonts w:ascii="Arial" w:hAnsi="Arial" w:cs="Arial"/>
          <w:sz w:val="22"/>
          <w:szCs w:val="22"/>
        </w:rPr>
        <w:t>středna PTZD</w:t>
      </w:r>
      <w:r w:rsidR="00B210E5">
        <w:rPr>
          <w:rFonts w:ascii="Arial" w:hAnsi="Arial" w:cs="Arial"/>
          <w:sz w:val="22"/>
          <w:szCs w:val="22"/>
        </w:rPr>
        <w:t xml:space="preserve"> v 1.np.</w:t>
      </w:r>
      <w:r w:rsidR="00BA2B18">
        <w:rPr>
          <w:rFonts w:ascii="Arial" w:hAnsi="Arial" w:cs="Arial"/>
          <w:sz w:val="22"/>
          <w:szCs w:val="22"/>
        </w:rPr>
        <w:t xml:space="preserve"> Připojení slaboproudých zařízení bude povedeno dle projektu slaboproudu.</w:t>
      </w:r>
    </w:p>
    <w:p w14:paraId="3F813D5B" w14:textId="77777777" w:rsidR="00763628" w:rsidRDefault="00763628" w:rsidP="00FB3414">
      <w:pPr>
        <w:jc w:val="both"/>
        <w:rPr>
          <w:rFonts w:ascii="Arial" w:hAnsi="Arial" w:cs="Arial"/>
          <w:sz w:val="22"/>
          <w:szCs w:val="22"/>
        </w:rPr>
      </w:pPr>
    </w:p>
    <w:p w14:paraId="29B2D182" w14:textId="625B3F73" w:rsidR="00763628" w:rsidRPr="0083075A" w:rsidRDefault="00763628" w:rsidP="00FB3414">
      <w:pPr>
        <w:jc w:val="both"/>
        <w:rPr>
          <w:rFonts w:ascii="Arial" w:hAnsi="Arial" w:cs="Arial"/>
          <w:sz w:val="22"/>
          <w:szCs w:val="22"/>
          <w:u w:val="single"/>
        </w:rPr>
      </w:pPr>
      <w:r w:rsidRPr="0083075A">
        <w:rPr>
          <w:rFonts w:ascii="Arial" w:hAnsi="Arial" w:cs="Arial"/>
          <w:sz w:val="22"/>
          <w:szCs w:val="22"/>
          <w:u w:val="single"/>
        </w:rPr>
        <w:t>Provedení rozvodů</w:t>
      </w:r>
    </w:p>
    <w:p w14:paraId="691841C5" w14:textId="77777777" w:rsidR="00B210E5" w:rsidRDefault="00B210E5" w:rsidP="00FB341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Rozvody v 1.np budou provedeny z hlavního rozvaděče RH umístěného v rozvodně na rezervní vývody a dále bude provedena úprava (doplnění) rozvaděče o nové jištění pro připojení zásuvkových obvodů případně připojení vzduchotechniky a zařízení ASŘ (dveře, turnikety). Ve 2.np bude provedeno napojení smyčkováním na vývod z rozvaděče RS2 okruh C a následně z podružných rozvaděčů RP. Ve strojovně výtahu bude provedeno připojení v rozvaděče RS13 na rezervní vývody případně bude provedena úprava rozvaděče.</w:t>
      </w:r>
    </w:p>
    <w:p w14:paraId="05F86452" w14:textId="1DE4AEF2" w:rsidR="00763628" w:rsidRDefault="00763628" w:rsidP="00FB3414">
      <w:pPr>
        <w:jc w:val="both"/>
        <w:rPr>
          <w:rFonts w:ascii="Arial" w:hAnsi="Arial" w:cs="Arial"/>
          <w:sz w:val="22"/>
          <w:szCs w:val="22"/>
        </w:rPr>
      </w:pPr>
      <w:r w:rsidRPr="00763628">
        <w:rPr>
          <w:rFonts w:ascii="Arial" w:hAnsi="Arial" w:cs="Arial"/>
          <w:sz w:val="22"/>
          <w:szCs w:val="22"/>
        </w:rPr>
        <w:t xml:space="preserve">S ohledem na velkou koncentraci osob jsou všechny silové kabely použité uvnitř objektu v </w:t>
      </w:r>
      <w:proofErr w:type="spellStart"/>
      <w:r w:rsidRPr="00763628">
        <w:rPr>
          <w:rFonts w:ascii="Arial" w:hAnsi="Arial" w:cs="Arial"/>
          <w:sz w:val="22"/>
          <w:szCs w:val="22"/>
        </w:rPr>
        <w:t>bezhalogenovém</w:t>
      </w:r>
      <w:proofErr w:type="spellEnd"/>
      <w:r w:rsidRPr="00763628">
        <w:rPr>
          <w:rFonts w:ascii="Arial" w:hAnsi="Arial" w:cs="Arial"/>
          <w:sz w:val="22"/>
          <w:szCs w:val="22"/>
        </w:rPr>
        <w:t xml:space="preserve"> provedení v kategorii B2ca s1d1a1. Požárně vyhlazené </w:t>
      </w:r>
      <w:proofErr w:type="gramStart"/>
      <w:r w:rsidRPr="00763628">
        <w:rPr>
          <w:rFonts w:ascii="Arial" w:hAnsi="Arial" w:cs="Arial"/>
          <w:sz w:val="22"/>
          <w:szCs w:val="22"/>
        </w:rPr>
        <w:t>zařízení - nouzové</w:t>
      </w:r>
      <w:proofErr w:type="gramEnd"/>
      <w:r w:rsidRPr="00763628">
        <w:rPr>
          <w:rFonts w:ascii="Arial" w:hAnsi="Arial" w:cs="Arial"/>
          <w:sz w:val="22"/>
          <w:szCs w:val="22"/>
        </w:rPr>
        <w:t xml:space="preserve"> osvětlení - bude napájeno </w:t>
      </w:r>
      <w:proofErr w:type="spellStart"/>
      <w:r w:rsidRPr="00763628">
        <w:rPr>
          <w:rFonts w:ascii="Arial" w:hAnsi="Arial" w:cs="Arial"/>
          <w:sz w:val="22"/>
          <w:szCs w:val="22"/>
        </w:rPr>
        <w:t>ohniodolnými</w:t>
      </w:r>
      <w:proofErr w:type="spellEnd"/>
      <w:r w:rsidRPr="00763628">
        <w:rPr>
          <w:rFonts w:ascii="Arial" w:hAnsi="Arial" w:cs="Arial"/>
          <w:sz w:val="22"/>
          <w:szCs w:val="22"/>
        </w:rPr>
        <w:t xml:space="preserve"> kabely se zachováním funkčnosti při požáru po dobu minimálně 60minut vedeným v samostatných systémových trasách odděleně od ostatní kabeláže. Z hlediska elektroinstalace je navržena běžná instalace s využitím standardních instalačních materiálů. Při průchodu mezi jednotlivými požárními úseky (místnost pro zdroj nouzového osvětlení, chodbové úseky) bude po provedení kabeláže provedeno požární zatěsnění certifikovanými materiály.</w:t>
      </w:r>
    </w:p>
    <w:p w14:paraId="7313EA81" w14:textId="77777777" w:rsidR="001B7B9B" w:rsidRDefault="001B7B9B" w:rsidP="00FB3414">
      <w:pPr>
        <w:jc w:val="both"/>
        <w:rPr>
          <w:rFonts w:ascii="Arial" w:hAnsi="Arial" w:cs="Arial"/>
          <w:sz w:val="22"/>
          <w:szCs w:val="22"/>
        </w:rPr>
      </w:pPr>
    </w:p>
    <w:p w14:paraId="632AC307" w14:textId="2F648091" w:rsidR="001B7B9B" w:rsidRPr="0083075A" w:rsidRDefault="001B7B9B" w:rsidP="00FB3414">
      <w:pPr>
        <w:jc w:val="both"/>
        <w:rPr>
          <w:rFonts w:ascii="Arial" w:hAnsi="Arial" w:cs="Arial"/>
          <w:sz w:val="22"/>
          <w:szCs w:val="22"/>
          <w:u w:val="single"/>
        </w:rPr>
      </w:pPr>
      <w:r w:rsidRPr="0083075A">
        <w:rPr>
          <w:rFonts w:ascii="Arial" w:hAnsi="Arial" w:cs="Arial"/>
          <w:sz w:val="22"/>
          <w:szCs w:val="22"/>
          <w:u w:val="single"/>
        </w:rPr>
        <w:t>Závěr</w:t>
      </w:r>
    </w:p>
    <w:p w14:paraId="08D45D5A" w14:textId="77777777" w:rsidR="00FB3414" w:rsidRPr="00FB3414" w:rsidRDefault="00FB3414" w:rsidP="00FB3414">
      <w:pPr>
        <w:contextualSpacing/>
        <w:jc w:val="both"/>
        <w:rPr>
          <w:rFonts w:ascii="Arial" w:hAnsi="Arial" w:cs="Arial"/>
          <w:sz w:val="22"/>
          <w:szCs w:val="22"/>
        </w:rPr>
      </w:pPr>
      <w:r w:rsidRPr="00FB3414">
        <w:rPr>
          <w:rFonts w:ascii="Arial" w:hAnsi="Arial" w:cs="Arial"/>
          <w:sz w:val="22"/>
          <w:szCs w:val="22"/>
        </w:rPr>
        <w:t>Související normy a předpisy:</w:t>
      </w:r>
    </w:p>
    <w:p w14:paraId="560DF07A" w14:textId="77777777" w:rsidR="00FB3414" w:rsidRPr="00FB3414" w:rsidRDefault="00FB3414" w:rsidP="00FB3414">
      <w:pPr>
        <w:contextualSpacing/>
        <w:jc w:val="both"/>
        <w:rPr>
          <w:rFonts w:ascii="Arial" w:hAnsi="Arial" w:cs="Arial"/>
          <w:sz w:val="22"/>
          <w:szCs w:val="22"/>
        </w:rPr>
      </w:pPr>
      <w:r w:rsidRPr="00FB3414">
        <w:rPr>
          <w:rFonts w:ascii="Arial" w:hAnsi="Arial" w:cs="Arial"/>
          <w:sz w:val="22"/>
          <w:szCs w:val="22"/>
        </w:rPr>
        <w:t xml:space="preserve">ČSN EN 12464-1 - Světlo a </w:t>
      </w:r>
      <w:proofErr w:type="gramStart"/>
      <w:r w:rsidRPr="00FB3414">
        <w:rPr>
          <w:rFonts w:ascii="Arial" w:hAnsi="Arial" w:cs="Arial"/>
          <w:sz w:val="22"/>
          <w:szCs w:val="22"/>
        </w:rPr>
        <w:t>osvětlení - Osvětlení</w:t>
      </w:r>
      <w:proofErr w:type="gramEnd"/>
      <w:r w:rsidRPr="00FB3414">
        <w:rPr>
          <w:rFonts w:ascii="Arial" w:hAnsi="Arial" w:cs="Arial"/>
          <w:sz w:val="22"/>
          <w:szCs w:val="22"/>
        </w:rPr>
        <w:t xml:space="preserve"> pracovních prostorů - Část 1: Vnitřní pracovní prostory</w:t>
      </w:r>
    </w:p>
    <w:p w14:paraId="6FCF6DA8" w14:textId="77777777" w:rsidR="00FB3414" w:rsidRPr="00FB3414" w:rsidRDefault="00FB3414" w:rsidP="00FB3414">
      <w:pPr>
        <w:contextualSpacing/>
        <w:jc w:val="both"/>
        <w:rPr>
          <w:rFonts w:ascii="Arial" w:hAnsi="Arial" w:cs="Arial"/>
          <w:sz w:val="22"/>
          <w:szCs w:val="22"/>
        </w:rPr>
      </w:pPr>
      <w:r w:rsidRPr="00FB3414">
        <w:rPr>
          <w:rFonts w:ascii="Arial" w:hAnsi="Arial" w:cs="Arial"/>
          <w:sz w:val="22"/>
          <w:szCs w:val="22"/>
        </w:rPr>
        <w:t>ČSN EN 12665 - Světlo a osvětlení – Základní termíny a kritéria pro stanovení požadavků na osvětlení</w:t>
      </w:r>
    </w:p>
    <w:p w14:paraId="03AEB11C" w14:textId="77777777" w:rsidR="00FB3414" w:rsidRPr="00FB3414" w:rsidRDefault="00FB3414" w:rsidP="00FB3414">
      <w:pPr>
        <w:contextualSpacing/>
        <w:jc w:val="both"/>
        <w:rPr>
          <w:rFonts w:ascii="Arial" w:hAnsi="Arial" w:cs="Arial"/>
          <w:sz w:val="22"/>
          <w:szCs w:val="22"/>
        </w:rPr>
      </w:pPr>
      <w:r w:rsidRPr="00FB3414">
        <w:rPr>
          <w:rFonts w:ascii="Arial" w:hAnsi="Arial" w:cs="Arial"/>
          <w:sz w:val="22"/>
          <w:szCs w:val="22"/>
        </w:rPr>
        <w:t xml:space="preserve">ČSN EN 61140 - Ochrana před úrazem el. </w:t>
      </w:r>
      <w:proofErr w:type="gramStart"/>
      <w:r w:rsidRPr="00FB3414">
        <w:rPr>
          <w:rFonts w:ascii="Arial" w:hAnsi="Arial" w:cs="Arial"/>
          <w:sz w:val="22"/>
          <w:szCs w:val="22"/>
        </w:rPr>
        <w:t>proudem - Společná</w:t>
      </w:r>
      <w:proofErr w:type="gramEnd"/>
      <w:r w:rsidRPr="00FB3414">
        <w:rPr>
          <w:rFonts w:ascii="Arial" w:hAnsi="Arial" w:cs="Arial"/>
          <w:sz w:val="22"/>
          <w:szCs w:val="22"/>
        </w:rPr>
        <w:t xml:space="preserve"> hlediska pro instalaci a zařízení</w:t>
      </w:r>
    </w:p>
    <w:p w14:paraId="5FCD2203" w14:textId="77777777" w:rsidR="00FB3414" w:rsidRPr="00FB3414" w:rsidRDefault="00FB3414" w:rsidP="00FB3414">
      <w:pPr>
        <w:contextualSpacing/>
        <w:jc w:val="both"/>
        <w:rPr>
          <w:rFonts w:ascii="Arial" w:hAnsi="Arial" w:cs="Arial"/>
          <w:sz w:val="22"/>
          <w:szCs w:val="22"/>
        </w:rPr>
      </w:pPr>
      <w:r w:rsidRPr="00FB3414">
        <w:rPr>
          <w:rFonts w:ascii="Arial" w:hAnsi="Arial" w:cs="Arial"/>
          <w:sz w:val="22"/>
          <w:szCs w:val="22"/>
        </w:rPr>
        <w:t xml:space="preserve">ČSN 33 2000-4-43 </w:t>
      </w:r>
      <w:proofErr w:type="gramStart"/>
      <w:r w:rsidRPr="00FB3414">
        <w:rPr>
          <w:rFonts w:ascii="Arial" w:hAnsi="Arial" w:cs="Arial"/>
          <w:sz w:val="22"/>
          <w:szCs w:val="22"/>
        </w:rPr>
        <w:t>ed2 - Elektrické</w:t>
      </w:r>
      <w:proofErr w:type="gramEnd"/>
      <w:r w:rsidRPr="00FB3414">
        <w:rPr>
          <w:rFonts w:ascii="Arial" w:hAnsi="Arial" w:cs="Arial"/>
          <w:sz w:val="22"/>
          <w:szCs w:val="22"/>
        </w:rPr>
        <w:t xml:space="preserve"> instalace budov - Část 4: Bezpečnost - Kapitola 43: Ochrana proti nadproudům</w:t>
      </w:r>
    </w:p>
    <w:p w14:paraId="5B9EB8AF" w14:textId="77777777" w:rsidR="00FB3414" w:rsidRPr="00FB3414" w:rsidRDefault="00FB3414" w:rsidP="00FB3414">
      <w:pPr>
        <w:contextualSpacing/>
        <w:jc w:val="both"/>
        <w:rPr>
          <w:rFonts w:ascii="Arial" w:hAnsi="Arial" w:cs="Arial"/>
          <w:sz w:val="22"/>
          <w:szCs w:val="22"/>
        </w:rPr>
      </w:pPr>
      <w:r w:rsidRPr="00FB3414">
        <w:rPr>
          <w:rFonts w:ascii="Arial" w:hAnsi="Arial" w:cs="Arial"/>
          <w:sz w:val="22"/>
          <w:szCs w:val="22"/>
        </w:rPr>
        <w:t>ČSN 33 2000-5-</w:t>
      </w:r>
      <w:proofErr w:type="gramStart"/>
      <w:r w:rsidRPr="00FB3414">
        <w:rPr>
          <w:rFonts w:ascii="Arial" w:hAnsi="Arial" w:cs="Arial"/>
          <w:sz w:val="22"/>
          <w:szCs w:val="22"/>
        </w:rPr>
        <w:t>51ed3 - Elektrotechnické</w:t>
      </w:r>
      <w:proofErr w:type="gramEnd"/>
      <w:r w:rsidRPr="00FB3414">
        <w:rPr>
          <w:rFonts w:ascii="Arial" w:hAnsi="Arial" w:cs="Arial"/>
          <w:sz w:val="22"/>
          <w:szCs w:val="22"/>
        </w:rPr>
        <w:t xml:space="preserve"> předpisy. Elektrická zařízení. Část 5: Výběr a stavba elektrických zařízení</w:t>
      </w:r>
    </w:p>
    <w:p w14:paraId="73200B7B" w14:textId="77777777" w:rsidR="00FB3414" w:rsidRPr="00FB3414" w:rsidRDefault="00FB3414" w:rsidP="00FB3414">
      <w:pPr>
        <w:contextualSpacing/>
        <w:jc w:val="both"/>
        <w:rPr>
          <w:rFonts w:ascii="Arial" w:hAnsi="Arial" w:cs="Arial"/>
          <w:sz w:val="22"/>
          <w:szCs w:val="22"/>
        </w:rPr>
      </w:pPr>
      <w:r w:rsidRPr="00FB3414">
        <w:rPr>
          <w:rFonts w:ascii="Arial" w:hAnsi="Arial" w:cs="Arial"/>
          <w:sz w:val="22"/>
          <w:szCs w:val="22"/>
        </w:rPr>
        <w:t>ČSN 33 2000-4-</w:t>
      </w:r>
      <w:proofErr w:type="gramStart"/>
      <w:r w:rsidRPr="00FB3414">
        <w:rPr>
          <w:rFonts w:ascii="Arial" w:hAnsi="Arial" w:cs="Arial"/>
          <w:sz w:val="22"/>
          <w:szCs w:val="22"/>
        </w:rPr>
        <w:t>41ed3 - Ochrana</w:t>
      </w:r>
      <w:proofErr w:type="gramEnd"/>
      <w:r w:rsidRPr="00FB3414">
        <w:rPr>
          <w:rFonts w:ascii="Arial" w:hAnsi="Arial" w:cs="Arial"/>
          <w:sz w:val="22"/>
          <w:szCs w:val="22"/>
        </w:rPr>
        <w:t xml:space="preserve"> před úrazem elektrickým proudem</w:t>
      </w:r>
    </w:p>
    <w:p w14:paraId="5E80AE74" w14:textId="77777777" w:rsidR="00FB3414" w:rsidRPr="00FB3414" w:rsidRDefault="00FB3414" w:rsidP="00FB3414">
      <w:pPr>
        <w:contextualSpacing/>
        <w:jc w:val="both"/>
        <w:rPr>
          <w:rFonts w:ascii="Arial" w:eastAsia="Calibri" w:hAnsi="Arial" w:cs="Arial"/>
          <w:sz w:val="22"/>
          <w:szCs w:val="22"/>
        </w:rPr>
      </w:pPr>
    </w:p>
    <w:p w14:paraId="510C136C" w14:textId="0ACBBB72" w:rsidR="00FB3414" w:rsidRDefault="00FB3414" w:rsidP="00FB3414">
      <w:pPr>
        <w:tabs>
          <w:tab w:val="left" w:pos="1418"/>
          <w:tab w:val="left" w:pos="170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Provedení elektroinstalace dle této projektové dokumentace bude v návaznosti rekonstrukci a modernizaci ostatních prostor. Budou použity vypínače, zásuvky, svítidla a pod ve stejném „duchu“ s touto rekonstrukcí a modernizací.</w:t>
      </w:r>
    </w:p>
    <w:p w14:paraId="473728B3" w14:textId="77777777" w:rsidR="00FB3414" w:rsidRDefault="00FB3414" w:rsidP="00FB3414">
      <w:pPr>
        <w:tabs>
          <w:tab w:val="left" w:pos="1418"/>
          <w:tab w:val="left" w:pos="1701"/>
        </w:tabs>
        <w:jc w:val="both"/>
        <w:rPr>
          <w:rFonts w:ascii="Arial" w:hAnsi="Arial" w:cs="Arial"/>
          <w:sz w:val="22"/>
          <w:szCs w:val="22"/>
        </w:rPr>
      </w:pPr>
    </w:p>
    <w:p w14:paraId="09B17B33" w14:textId="7D5F6E01" w:rsidR="00FB3414" w:rsidRPr="00FB3414" w:rsidRDefault="00FB3414" w:rsidP="00FB3414">
      <w:pPr>
        <w:tabs>
          <w:tab w:val="left" w:pos="1418"/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FB3414">
        <w:rPr>
          <w:rFonts w:ascii="Arial" w:hAnsi="Arial" w:cs="Arial"/>
          <w:sz w:val="22"/>
          <w:szCs w:val="22"/>
        </w:rPr>
        <w:t xml:space="preserve">Je nutná koordinace prováděných prací s ostatními řemesly a dodržení požadavků dodavatelů </w:t>
      </w:r>
      <w:proofErr w:type="spellStart"/>
      <w:proofErr w:type="gramStart"/>
      <w:r w:rsidRPr="00FB3414">
        <w:rPr>
          <w:rFonts w:ascii="Arial" w:hAnsi="Arial" w:cs="Arial"/>
          <w:sz w:val="22"/>
          <w:szCs w:val="22"/>
        </w:rPr>
        <w:t>popř.výrobců</w:t>
      </w:r>
      <w:proofErr w:type="spellEnd"/>
      <w:proofErr w:type="gramEnd"/>
      <w:r w:rsidRPr="00FB3414">
        <w:rPr>
          <w:rFonts w:ascii="Arial" w:hAnsi="Arial" w:cs="Arial"/>
          <w:sz w:val="22"/>
          <w:szCs w:val="22"/>
        </w:rPr>
        <w:t xml:space="preserve"> jednotlivých zařízení.</w:t>
      </w:r>
    </w:p>
    <w:p w14:paraId="78D00BF2" w14:textId="77777777" w:rsidR="00FB3414" w:rsidRPr="00FB3414" w:rsidRDefault="00FB3414" w:rsidP="00FB3414">
      <w:pPr>
        <w:tabs>
          <w:tab w:val="left" w:pos="1418"/>
          <w:tab w:val="left" w:pos="1701"/>
        </w:tabs>
        <w:jc w:val="both"/>
        <w:rPr>
          <w:rFonts w:ascii="Arial" w:hAnsi="Arial" w:cs="Arial"/>
          <w:sz w:val="22"/>
          <w:szCs w:val="22"/>
        </w:rPr>
      </w:pPr>
    </w:p>
    <w:p w14:paraId="6335D400" w14:textId="77777777" w:rsidR="00FB3414" w:rsidRPr="00FB3414" w:rsidRDefault="00FB3414" w:rsidP="00FB3414">
      <w:pPr>
        <w:tabs>
          <w:tab w:val="left" w:pos="1418"/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FB3414">
        <w:rPr>
          <w:rFonts w:ascii="Arial" w:hAnsi="Arial" w:cs="Arial"/>
          <w:sz w:val="22"/>
          <w:szCs w:val="22"/>
        </w:rPr>
        <w:t xml:space="preserve">Před uvedením do provozu musí být provedena výchozí revize elektrických zařízení dle platných norem a předpisů. </w:t>
      </w:r>
    </w:p>
    <w:p w14:paraId="2312F405" w14:textId="77777777" w:rsidR="00FB3414" w:rsidRDefault="00FB3414" w:rsidP="00FB3414">
      <w:pPr>
        <w:tabs>
          <w:tab w:val="left" w:pos="1418"/>
          <w:tab w:val="left" w:pos="1701"/>
        </w:tabs>
        <w:jc w:val="both"/>
        <w:rPr>
          <w:rFonts w:ascii="Arial" w:hAnsi="Arial" w:cs="Arial"/>
          <w:sz w:val="22"/>
          <w:szCs w:val="22"/>
        </w:rPr>
      </w:pPr>
    </w:p>
    <w:p w14:paraId="29282C80" w14:textId="77777777" w:rsidR="00FB3414" w:rsidRPr="00FB3414" w:rsidRDefault="00FB3414" w:rsidP="00FB3414">
      <w:pPr>
        <w:tabs>
          <w:tab w:val="left" w:pos="1418"/>
          <w:tab w:val="left" w:pos="1701"/>
        </w:tabs>
        <w:jc w:val="both"/>
        <w:rPr>
          <w:rFonts w:ascii="Arial" w:hAnsi="Arial" w:cs="Arial"/>
          <w:sz w:val="22"/>
          <w:szCs w:val="22"/>
        </w:rPr>
      </w:pPr>
    </w:p>
    <w:p w14:paraId="7F4D44D1" w14:textId="77777777" w:rsidR="00FB3414" w:rsidRDefault="00FB3414" w:rsidP="00FB3414">
      <w:pPr>
        <w:tabs>
          <w:tab w:val="left" w:pos="1418"/>
          <w:tab w:val="left" w:pos="1701"/>
        </w:tabs>
        <w:jc w:val="both"/>
        <w:rPr>
          <w:rFonts w:ascii="Arial" w:hAnsi="Arial" w:cs="Arial"/>
          <w:sz w:val="22"/>
          <w:szCs w:val="22"/>
        </w:rPr>
      </w:pPr>
    </w:p>
    <w:p w14:paraId="588B4816" w14:textId="77777777" w:rsidR="00FB3414" w:rsidRPr="00FB3414" w:rsidRDefault="00FB3414" w:rsidP="00FB3414">
      <w:pPr>
        <w:tabs>
          <w:tab w:val="left" w:pos="1418"/>
          <w:tab w:val="left" w:pos="1701"/>
        </w:tabs>
        <w:jc w:val="both"/>
        <w:rPr>
          <w:rFonts w:ascii="Arial" w:hAnsi="Arial" w:cs="Arial"/>
          <w:sz w:val="22"/>
          <w:szCs w:val="22"/>
        </w:rPr>
      </w:pPr>
    </w:p>
    <w:p w14:paraId="492A14BE" w14:textId="6C79C2E4" w:rsidR="00FB3414" w:rsidRPr="001B7B9B" w:rsidRDefault="00FB3414" w:rsidP="00D0043A">
      <w:pPr>
        <w:tabs>
          <w:tab w:val="left" w:pos="1418"/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FB3414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752" behindDoc="1" locked="0" layoutInCell="1" allowOverlap="1" wp14:anchorId="6E6A8DF2" wp14:editId="1B146E65">
            <wp:simplePos x="0" y="0"/>
            <wp:positionH relativeFrom="column">
              <wp:posOffset>4343400</wp:posOffset>
            </wp:positionH>
            <wp:positionV relativeFrom="paragraph">
              <wp:posOffset>80010</wp:posOffset>
            </wp:positionV>
            <wp:extent cx="1139825" cy="730250"/>
            <wp:effectExtent l="0" t="0" r="3175" b="0"/>
            <wp:wrapNone/>
            <wp:docPr id="84082500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8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3414">
        <w:rPr>
          <w:rFonts w:ascii="Arial" w:hAnsi="Arial" w:cs="Arial"/>
          <w:sz w:val="22"/>
          <w:szCs w:val="22"/>
        </w:rPr>
        <w:t xml:space="preserve">Svitavy, </w:t>
      </w:r>
      <w:r w:rsidR="00203457">
        <w:rPr>
          <w:rFonts w:ascii="Arial" w:hAnsi="Arial" w:cs="Arial"/>
          <w:sz w:val="22"/>
          <w:szCs w:val="22"/>
        </w:rPr>
        <w:t>květen 2024</w:t>
      </w:r>
      <w:r w:rsidRPr="00FB3414">
        <w:rPr>
          <w:rFonts w:ascii="Arial" w:hAnsi="Arial" w:cs="Arial"/>
          <w:sz w:val="22"/>
          <w:szCs w:val="22"/>
        </w:rPr>
        <w:tab/>
      </w:r>
      <w:r w:rsidRPr="00FB3414">
        <w:rPr>
          <w:rFonts w:ascii="Arial" w:hAnsi="Arial" w:cs="Arial"/>
          <w:sz w:val="22"/>
          <w:szCs w:val="22"/>
        </w:rPr>
        <w:tab/>
      </w:r>
      <w:r w:rsidRPr="00FB3414">
        <w:rPr>
          <w:rFonts w:ascii="Arial" w:hAnsi="Arial" w:cs="Arial"/>
          <w:sz w:val="22"/>
          <w:szCs w:val="22"/>
        </w:rPr>
        <w:tab/>
      </w:r>
      <w:r w:rsidRPr="00FB3414">
        <w:rPr>
          <w:rFonts w:ascii="Arial" w:hAnsi="Arial" w:cs="Arial"/>
          <w:sz w:val="22"/>
          <w:szCs w:val="22"/>
        </w:rPr>
        <w:tab/>
      </w:r>
      <w:r w:rsidRPr="00FB3414">
        <w:rPr>
          <w:rFonts w:ascii="Arial" w:hAnsi="Arial" w:cs="Arial"/>
          <w:sz w:val="22"/>
          <w:szCs w:val="22"/>
        </w:rPr>
        <w:tab/>
        <w:t>Vypracoval: Ing. Hasenöhrl Petr</w:t>
      </w:r>
    </w:p>
    <w:sectPr w:rsidR="00FB3414" w:rsidRPr="001B7B9B" w:rsidSect="00F339AD">
      <w:headerReference w:type="default" r:id="rId9"/>
      <w:footerReference w:type="default" r:id="rId10"/>
      <w:pgSz w:w="11907" w:h="16840"/>
      <w:pgMar w:top="851" w:right="1361" w:bottom="1418" w:left="1361" w:header="709" w:footer="311" w:gutter="0"/>
      <w:pgNumType w:fmt="numberInDash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5D6F68" w14:textId="77777777" w:rsidR="005269AB" w:rsidRDefault="005269AB">
      <w:r>
        <w:separator/>
      </w:r>
    </w:p>
  </w:endnote>
  <w:endnote w:type="continuationSeparator" w:id="0">
    <w:p w14:paraId="27253538" w14:textId="77777777" w:rsidR="005269AB" w:rsidRDefault="005269AB">
      <w:r>
        <w:continuationSeparator/>
      </w:r>
    </w:p>
  </w:endnote>
  <w:endnote w:type="continuationNotice" w:id="1">
    <w:p w14:paraId="557A00B9" w14:textId="77777777" w:rsidR="005269AB" w:rsidRDefault="005269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00740086"/>
      <w:docPartObj>
        <w:docPartGallery w:val="Page Numbers (Bottom of Page)"/>
        <w:docPartUnique/>
      </w:docPartObj>
    </w:sdtPr>
    <w:sdtEndPr>
      <w:rPr>
        <w:rFonts w:ascii="Arial Narrow" w:hAnsi="Arial Narrow"/>
        <w:color w:val="808080"/>
        <w:spacing w:val="40"/>
        <w:sz w:val="14"/>
        <w:szCs w:val="14"/>
      </w:rPr>
    </w:sdtEndPr>
    <w:sdtContent>
      <w:p w14:paraId="26CF36D4" w14:textId="25A189ED" w:rsidR="00EC55C5" w:rsidRDefault="00EC55C5" w:rsidP="00EC55C5">
        <w:pPr>
          <w:pStyle w:val="Zpat"/>
          <w:rPr>
            <w:rFonts w:ascii="Arial Narrow" w:hAnsi="Arial Narrow"/>
            <w:b/>
            <w:color w:val="808080"/>
            <w:spacing w:val="40"/>
            <w:sz w:val="16"/>
            <w:szCs w:val="16"/>
          </w:rPr>
        </w:pPr>
      </w:p>
      <w:p w14:paraId="26CF36D8" w14:textId="77777777" w:rsidR="004D0CC8" w:rsidRPr="005B4BD1" w:rsidRDefault="004D0CC8">
        <w:pPr>
          <w:pStyle w:val="Zpat"/>
          <w:jc w:val="center"/>
          <w:rPr>
            <w:rFonts w:ascii="Arial Narrow" w:hAnsi="Arial Narrow"/>
            <w:color w:val="808080"/>
            <w:spacing w:val="40"/>
            <w:sz w:val="14"/>
            <w:szCs w:val="14"/>
          </w:rPr>
        </w:pPr>
        <w:r w:rsidRPr="005B4BD1">
          <w:rPr>
            <w:rFonts w:ascii="Arial Narrow" w:hAnsi="Arial Narrow"/>
            <w:color w:val="808080"/>
            <w:spacing w:val="40"/>
            <w:sz w:val="14"/>
            <w:szCs w:val="14"/>
          </w:rPr>
          <w:fldChar w:fldCharType="begin"/>
        </w:r>
        <w:r w:rsidRPr="005B4BD1">
          <w:rPr>
            <w:rFonts w:ascii="Arial Narrow" w:hAnsi="Arial Narrow"/>
            <w:color w:val="808080"/>
            <w:spacing w:val="40"/>
            <w:sz w:val="14"/>
            <w:szCs w:val="14"/>
          </w:rPr>
          <w:instrText>PAGE   \* MERGEFORMAT</w:instrText>
        </w:r>
        <w:r w:rsidRPr="005B4BD1">
          <w:rPr>
            <w:rFonts w:ascii="Arial Narrow" w:hAnsi="Arial Narrow"/>
            <w:color w:val="808080"/>
            <w:spacing w:val="40"/>
            <w:sz w:val="14"/>
            <w:szCs w:val="14"/>
          </w:rPr>
          <w:fldChar w:fldCharType="separate"/>
        </w:r>
        <w:r>
          <w:rPr>
            <w:rFonts w:ascii="Arial Narrow" w:hAnsi="Arial Narrow"/>
            <w:noProof/>
            <w:color w:val="808080"/>
            <w:spacing w:val="40"/>
            <w:sz w:val="14"/>
            <w:szCs w:val="14"/>
          </w:rPr>
          <w:t>- 1 -</w:t>
        </w:r>
        <w:r w:rsidRPr="005B4BD1">
          <w:rPr>
            <w:rFonts w:ascii="Arial Narrow" w:hAnsi="Arial Narrow"/>
            <w:color w:val="808080"/>
            <w:spacing w:val="40"/>
            <w:sz w:val="14"/>
            <w:szCs w:val="14"/>
          </w:rPr>
          <w:fldChar w:fldCharType="end"/>
        </w:r>
      </w:p>
    </w:sdtContent>
  </w:sdt>
  <w:p w14:paraId="26CF36D9" w14:textId="77777777" w:rsidR="004D0CC8" w:rsidRPr="003424B6" w:rsidRDefault="004D0CC8" w:rsidP="003424B6">
    <w:pPr>
      <w:pStyle w:val="Zpat"/>
      <w:jc w:val="center"/>
      <w:rPr>
        <w:rFonts w:ascii="Arial Narrow" w:hAnsi="Arial Narrow"/>
        <w:color w:val="808080"/>
        <w:spacing w:val="4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0B66A1" w14:textId="77777777" w:rsidR="005269AB" w:rsidRDefault="005269AB">
      <w:r>
        <w:separator/>
      </w:r>
    </w:p>
  </w:footnote>
  <w:footnote w:type="continuationSeparator" w:id="0">
    <w:p w14:paraId="44BD3D82" w14:textId="77777777" w:rsidR="005269AB" w:rsidRDefault="005269AB">
      <w:r>
        <w:continuationSeparator/>
      </w:r>
    </w:p>
  </w:footnote>
  <w:footnote w:type="continuationNotice" w:id="1">
    <w:p w14:paraId="7457C05A" w14:textId="77777777" w:rsidR="005269AB" w:rsidRDefault="005269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F36D2" w14:textId="77777777" w:rsidR="004D0CC8" w:rsidRDefault="004D0CC8" w:rsidP="003E4C24">
    <w:pPr>
      <w:pStyle w:val="Zhlav"/>
      <w:jc w:val="right"/>
      <w:rPr>
        <w:rFonts w:ascii="Arial Narrow" w:hAnsi="Arial Narrow"/>
        <w:b/>
        <w:color w:val="A0AAAD"/>
        <w:spacing w:val="40"/>
        <w:sz w:val="16"/>
        <w:szCs w:val="16"/>
      </w:rPr>
    </w:pPr>
  </w:p>
  <w:p w14:paraId="26CF36D3" w14:textId="77777777" w:rsidR="004D0CC8" w:rsidRDefault="004D0CC8" w:rsidP="003E4C24">
    <w:pPr>
      <w:pStyle w:val="Zhlav"/>
      <w:jc w:val="right"/>
      <w:rPr>
        <w:rFonts w:ascii="Arial Narrow" w:hAnsi="Arial Narrow"/>
        <w:b/>
        <w:color w:val="A0AAAD"/>
        <w:spacing w:val="4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27825"/>
    <w:multiLevelType w:val="hybridMultilevel"/>
    <w:tmpl w:val="B7642C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D058A"/>
    <w:multiLevelType w:val="hybridMultilevel"/>
    <w:tmpl w:val="494C3A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A62E2D"/>
    <w:multiLevelType w:val="hybridMultilevel"/>
    <w:tmpl w:val="ED5EE58E"/>
    <w:lvl w:ilvl="0" w:tplc="FC7A61FE">
      <w:numFmt w:val="bullet"/>
      <w:lvlText w:val="•"/>
      <w:lvlJc w:val="left"/>
      <w:pPr>
        <w:ind w:left="1065" w:hanging="705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AC19B7"/>
    <w:multiLevelType w:val="hybridMultilevel"/>
    <w:tmpl w:val="76DC35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972732"/>
    <w:multiLevelType w:val="hybridMultilevel"/>
    <w:tmpl w:val="C8B8F22E"/>
    <w:lvl w:ilvl="0" w:tplc="B6CC5F42">
      <w:start w:val="7"/>
      <w:numFmt w:val="bullet"/>
      <w:lvlText w:val=""/>
      <w:lvlJc w:val="left"/>
      <w:pPr>
        <w:ind w:left="1065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06226C2"/>
    <w:multiLevelType w:val="hybridMultilevel"/>
    <w:tmpl w:val="366E653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9905318"/>
    <w:multiLevelType w:val="hybridMultilevel"/>
    <w:tmpl w:val="091016C0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7" w15:restartNumberingAfterBreak="0">
    <w:nsid w:val="5AB6360D"/>
    <w:multiLevelType w:val="hybridMultilevel"/>
    <w:tmpl w:val="980E00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4B3114"/>
    <w:multiLevelType w:val="hybridMultilevel"/>
    <w:tmpl w:val="1086340C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 w15:restartNumberingAfterBreak="0">
    <w:nsid w:val="73857DC6"/>
    <w:multiLevelType w:val="hybridMultilevel"/>
    <w:tmpl w:val="E34ED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B93F3D"/>
    <w:multiLevelType w:val="hybridMultilevel"/>
    <w:tmpl w:val="8AC40B50"/>
    <w:lvl w:ilvl="0" w:tplc="04050001">
      <w:start w:val="1"/>
      <w:numFmt w:val="bullet"/>
      <w:lvlText w:val=""/>
      <w:lvlJc w:val="left"/>
      <w:pPr>
        <w:ind w:left="22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85" w:hanging="360"/>
      </w:pPr>
      <w:rPr>
        <w:rFonts w:ascii="Wingdings" w:hAnsi="Wingdings" w:hint="default"/>
      </w:rPr>
    </w:lvl>
  </w:abstractNum>
  <w:abstractNum w:abstractNumId="11" w15:restartNumberingAfterBreak="0">
    <w:nsid w:val="7941034A"/>
    <w:multiLevelType w:val="hybridMultilevel"/>
    <w:tmpl w:val="BE2629A2"/>
    <w:lvl w:ilvl="0" w:tplc="04050001">
      <w:start w:val="1"/>
      <w:numFmt w:val="bullet"/>
      <w:lvlText w:val=""/>
      <w:lvlJc w:val="left"/>
      <w:pPr>
        <w:ind w:left="21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25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345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85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505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2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45" w:hanging="360"/>
      </w:pPr>
      <w:rPr>
        <w:rFonts w:ascii="Wingdings" w:hAnsi="Wingdings" w:cs="Wingdings" w:hint="default"/>
      </w:rPr>
    </w:lvl>
  </w:abstractNum>
  <w:num w:numId="1" w16cid:durableId="1944799658">
    <w:abstractNumId w:val="7"/>
  </w:num>
  <w:num w:numId="2" w16cid:durableId="281231802">
    <w:abstractNumId w:val="9"/>
  </w:num>
  <w:num w:numId="3" w16cid:durableId="4208521">
    <w:abstractNumId w:val="5"/>
  </w:num>
  <w:num w:numId="4" w16cid:durableId="2109109987">
    <w:abstractNumId w:val="2"/>
  </w:num>
  <w:num w:numId="5" w16cid:durableId="696809659">
    <w:abstractNumId w:val="11"/>
  </w:num>
  <w:num w:numId="6" w16cid:durableId="107509000">
    <w:abstractNumId w:val="4"/>
  </w:num>
  <w:num w:numId="7" w16cid:durableId="1821801458">
    <w:abstractNumId w:val="8"/>
  </w:num>
  <w:num w:numId="8" w16cid:durableId="1060636464">
    <w:abstractNumId w:val="10"/>
  </w:num>
  <w:num w:numId="9" w16cid:durableId="1268463538">
    <w:abstractNumId w:val="6"/>
  </w:num>
  <w:num w:numId="10" w16cid:durableId="344674747">
    <w:abstractNumId w:val="1"/>
  </w:num>
  <w:num w:numId="11" w16cid:durableId="886138549">
    <w:abstractNumId w:val="3"/>
  </w:num>
  <w:num w:numId="12" w16cid:durableId="1450707249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23D2"/>
    <w:rsid w:val="00000298"/>
    <w:rsid w:val="000004D3"/>
    <w:rsid w:val="00001A8F"/>
    <w:rsid w:val="00002362"/>
    <w:rsid w:val="000049AC"/>
    <w:rsid w:val="000066E3"/>
    <w:rsid w:val="00007227"/>
    <w:rsid w:val="00010658"/>
    <w:rsid w:val="00010F94"/>
    <w:rsid w:val="00011AFF"/>
    <w:rsid w:val="000125EB"/>
    <w:rsid w:val="000177BC"/>
    <w:rsid w:val="00022A1D"/>
    <w:rsid w:val="000259BC"/>
    <w:rsid w:val="00032457"/>
    <w:rsid w:val="000328C5"/>
    <w:rsid w:val="0003368D"/>
    <w:rsid w:val="00033923"/>
    <w:rsid w:val="000347FE"/>
    <w:rsid w:val="00035D5F"/>
    <w:rsid w:val="0003683E"/>
    <w:rsid w:val="0004039F"/>
    <w:rsid w:val="00042F07"/>
    <w:rsid w:val="00044AF8"/>
    <w:rsid w:val="00044C0C"/>
    <w:rsid w:val="00045488"/>
    <w:rsid w:val="000456BC"/>
    <w:rsid w:val="000465D4"/>
    <w:rsid w:val="000468B6"/>
    <w:rsid w:val="000469A8"/>
    <w:rsid w:val="00047E7F"/>
    <w:rsid w:val="00050E3F"/>
    <w:rsid w:val="00050ED0"/>
    <w:rsid w:val="00055C4C"/>
    <w:rsid w:val="00057184"/>
    <w:rsid w:val="00060897"/>
    <w:rsid w:val="00060FBD"/>
    <w:rsid w:val="00070841"/>
    <w:rsid w:val="00071F62"/>
    <w:rsid w:val="00076386"/>
    <w:rsid w:val="00080BE7"/>
    <w:rsid w:val="000820D2"/>
    <w:rsid w:val="0008217F"/>
    <w:rsid w:val="00083F1E"/>
    <w:rsid w:val="0008567F"/>
    <w:rsid w:val="00086E27"/>
    <w:rsid w:val="00091961"/>
    <w:rsid w:val="00092A14"/>
    <w:rsid w:val="00093BDF"/>
    <w:rsid w:val="00096721"/>
    <w:rsid w:val="000A0365"/>
    <w:rsid w:val="000A0D15"/>
    <w:rsid w:val="000A2FC6"/>
    <w:rsid w:val="000A43DE"/>
    <w:rsid w:val="000A447B"/>
    <w:rsid w:val="000A5582"/>
    <w:rsid w:val="000B04BD"/>
    <w:rsid w:val="000B0B51"/>
    <w:rsid w:val="000B0D73"/>
    <w:rsid w:val="000B3E99"/>
    <w:rsid w:val="000B5090"/>
    <w:rsid w:val="000B63F1"/>
    <w:rsid w:val="000B7A30"/>
    <w:rsid w:val="000C11D6"/>
    <w:rsid w:val="000C25AB"/>
    <w:rsid w:val="000C4544"/>
    <w:rsid w:val="000C45D2"/>
    <w:rsid w:val="000C48D6"/>
    <w:rsid w:val="000C496D"/>
    <w:rsid w:val="000C52DA"/>
    <w:rsid w:val="000D218F"/>
    <w:rsid w:val="000D25E2"/>
    <w:rsid w:val="000D29E2"/>
    <w:rsid w:val="000D3B1D"/>
    <w:rsid w:val="000D4BE8"/>
    <w:rsid w:val="000E06E5"/>
    <w:rsid w:val="000E12DC"/>
    <w:rsid w:val="000E1580"/>
    <w:rsid w:val="000E188D"/>
    <w:rsid w:val="000E2020"/>
    <w:rsid w:val="000E3540"/>
    <w:rsid w:val="000E41EE"/>
    <w:rsid w:val="000E5A50"/>
    <w:rsid w:val="000E6DF8"/>
    <w:rsid w:val="000F0A58"/>
    <w:rsid w:val="000F1E7B"/>
    <w:rsid w:val="000F2EE2"/>
    <w:rsid w:val="001003B9"/>
    <w:rsid w:val="00101B57"/>
    <w:rsid w:val="00104158"/>
    <w:rsid w:val="00104A7B"/>
    <w:rsid w:val="001143FC"/>
    <w:rsid w:val="00117169"/>
    <w:rsid w:val="001217B4"/>
    <w:rsid w:val="00122AFC"/>
    <w:rsid w:val="001244C6"/>
    <w:rsid w:val="0012512C"/>
    <w:rsid w:val="001271F4"/>
    <w:rsid w:val="00127A81"/>
    <w:rsid w:val="0013078C"/>
    <w:rsid w:val="00132CAA"/>
    <w:rsid w:val="00134FF8"/>
    <w:rsid w:val="00140EDB"/>
    <w:rsid w:val="00141978"/>
    <w:rsid w:val="00143879"/>
    <w:rsid w:val="001441FD"/>
    <w:rsid w:val="001449C6"/>
    <w:rsid w:val="00152620"/>
    <w:rsid w:val="00153281"/>
    <w:rsid w:val="00153AD6"/>
    <w:rsid w:val="00160ABE"/>
    <w:rsid w:val="00162734"/>
    <w:rsid w:val="00162F15"/>
    <w:rsid w:val="00166968"/>
    <w:rsid w:val="00167C3A"/>
    <w:rsid w:val="0017024E"/>
    <w:rsid w:val="00170551"/>
    <w:rsid w:val="001723D2"/>
    <w:rsid w:val="00173507"/>
    <w:rsid w:val="0017399D"/>
    <w:rsid w:val="00173C77"/>
    <w:rsid w:val="0017423A"/>
    <w:rsid w:val="0017690F"/>
    <w:rsid w:val="00181436"/>
    <w:rsid w:val="001822CD"/>
    <w:rsid w:val="0018426D"/>
    <w:rsid w:val="001852C7"/>
    <w:rsid w:val="001904B8"/>
    <w:rsid w:val="00190A7C"/>
    <w:rsid w:val="00191C0C"/>
    <w:rsid w:val="001924C5"/>
    <w:rsid w:val="00193DCF"/>
    <w:rsid w:val="00195419"/>
    <w:rsid w:val="00195E5C"/>
    <w:rsid w:val="001A1DC5"/>
    <w:rsid w:val="001A36A8"/>
    <w:rsid w:val="001A4269"/>
    <w:rsid w:val="001A4879"/>
    <w:rsid w:val="001A4D4C"/>
    <w:rsid w:val="001A6A9D"/>
    <w:rsid w:val="001B1921"/>
    <w:rsid w:val="001B226A"/>
    <w:rsid w:val="001B2331"/>
    <w:rsid w:val="001B3E6A"/>
    <w:rsid w:val="001B4BC7"/>
    <w:rsid w:val="001B7B9B"/>
    <w:rsid w:val="001C0617"/>
    <w:rsid w:val="001C1303"/>
    <w:rsid w:val="001C27D4"/>
    <w:rsid w:val="001C46E0"/>
    <w:rsid w:val="001C4909"/>
    <w:rsid w:val="001C490D"/>
    <w:rsid w:val="001C4FCC"/>
    <w:rsid w:val="001C587D"/>
    <w:rsid w:val="001C6FFE"/>
    <w:rsid w:val="001C76E3"/>
    <w:rsid w:val="001D2109"/>
    <w:rsid w:val="001D44AE"/>
    <w:rsid w:val="001D629B"/>
    <w:rsid w:val="001E0422"/>
    <w:rsid w:val="001E0706"/>
    <w:rsid w:val="001E69B0"/>
    <w:rsid w:val="001F0ED3"/>
    <w:rsid w:val="001F1885"/>
    <w:rsid w:val="001F1975"/>
    <w:rsid w:val="001F19FC"/>
    <w:rsid w:val="001F4830"/>
    <w:rsid w:val="001F7FA2"/>
    <w:rsid w:val="001F7FB5"/>
    <w:rsid w:val="00202DBE"/>
    <w:rsid w:val="0020325D"/>
    <w:rsid w:val="00203457"/>
    <w:rsid w:val="00205555"/>
    <w:rsid w:val="00206C64"/>
    <w:rsid w:val="00206E98"/>
    <w:rsid w:val="002109AA"/>
    <w:rsid w:val="0021245B"/>
    <w:rsid w:val="00212D46"/>
    <w:rsid w:val="002133C6"/>
    <w:rsid w:val="00213B25"/>
    <w:rsid w:val="00216AFB"/>
    <w:rsid w:val="0022096A"/>
    <w:rsid w:val="0022291C"/>
    <w:rsid w:val="00223314"/>
    <w:rsid w:val="00226417"/>
    <w:rsid w:val="00226E41"/>
    <w:rsid w:val="00230611"/>
    <w:rsid w:val="00230E55"/>
    <w:rsid w:val="00230E92"/>
    <w:rsid w:val="00231B0D"/>
    <w:rsid w:val="00231F0F"/>
    <w:rsid w:val="00233189"/>
    <w:rsid w:val="002341C2"/>
    <w:rsid w:val="00234449"/>
    <w:rsid w:val="002346B1"/>
    <w:rsid w:val="00235AE5"/>
    <w:rsid w:val="00235DB2"/>
    <w:rsid w:val="002367DA"/>
    <w:rsid w:val="00237A47"/>
    <w:rsid w:val="00244033"/>
    <w:rsid w:val="0024552F"/>
    <w:rsid w:val="00245DD9"/>
    <w:rsid w:val="00251AD1"/>
    <w:rsid w:val="00253BD4"/>
    <w:rsid w:val="00253EFD"/>
    <w:rsid w:val="00255537"/>
    <w:rsid w:val="00255FEB"/>
    <w:rsid w:val="00256313"/>
    <w:rsid w:val="00256B9A"/>
    <w:rsid w:val="00257354"/>
    <w:rsid w:val="00260533"/>
    <w:rsid w:val="002659E5"/>
    <w:rsid w:val="002663CA"/>
    <w:rsid w:val="00266F35"/>
    <w:rsid w:val="00267524"/>
    <w:rsid w:val="00271082"/>
    <w:rsid w:val="002713B7"/>
    <w:rsid w:val="002727FD"/>
    <w:rsid w:val="0027337B"/>
    <w:rsid w:val="00273975"/>
    <w:rsid w:val="002753BB"/>
    <w:rsid w:val="00276992"/>
    <w:rsid w:val="00277273"/>
    <w:rsid w:val="00277EE7"/>
    <w:rsid w:val="002802CF"/>
    <w:rsid w:val="002838C4"/>
    <w:rsid w:val="00284D4C"/>
    <w:rsid w:val="00285029"/>
    <w:rsid w:val="002860D8"/>
    <w:rsid w:val="002876A1"/>
    <w:rsid w:val="00290E5B"/>
    <w:rsid w:val="002915BE"/>
    <w:rsid w:val="00293818"/>
    <w:rsid w:val="002941F4"/>
    <w:rsid w:val="002958CC"/>
    <w:rsid w:val="002966EE"/>
    <w:rsid w:val="002967DD"/>
    <w:rsid w:val="002A1618"/>
    <w:rsid w:val="002A3F64"/>
    <w:rsid w:val="002A63B8"/>
    <w:rsid w:val="002A740E"/>
    <w:rsid w:val="002B090B"/>
    <w:rsid w:val="002B131F"/>
    <w:rsid w:val="002B36FF"/>
    <w:rsid w:val="002B3F18"/>
    <w:rsid w:val="002C15B0"/>
    <w:rsid w:val="002C19C1"/>
    <w:rsid w:val="002C22DD"/>
    <w:rsid w:val="002C2F6A"/>
    <w:rsid w:val="002C31F3"/>
    <w:rsid w:val="002C4BB3"/>
    <w:rsid w:val="002C6C2A"/>
    <w:rsid w:val="002C6D64"/>
    <w:rsid w:val="002C6E3E"/>
    <w:rsid w:val="002C7808"/>
    <w:rsid w:val="002D0294"/>
    <w:rsid w:val="002D27F4"/>
    <w:rsid w:val="002D3335"/>
    <w:rsid w:val="002D3644"/>
    <w:rsid w:val="002D373E"/>
    <w:rsid w:val="002D524B"/>
    <w:rsid w:val="002D735C"/>
    <w:rsid w:val="002D7DAE"/>
    <w:rsid w:val="002D7F96"/>
    <w:rsid w:val="002E033B"/>
    <w:rsid w:val="002E126D"/>
    <w:rsid w:val="002E1B3E"/>
    <w:rsid w:val="002E2734"/>
    <w:rsid w:val="002E2C9C"/>
    <w:rsid w:val="002E5998"/>
    <w:rsid w:val="002E68DA"/>
    <w:rsid w:val="002E721A"/>
    <w:rsid w:val="002E743B"/>
    <w:rsid w:val="002E7709"/>
    <w:rsid w:val="002F2571"/>
    <w:rsid w:val="002F6D2A"/>
    <w:rsid w:val="00301417"/>
    <w:rsid w:val="0030211D"/>
    <w:rsid w:val="00304873"/>
    <w:rsid w:val="00305002"/>
    <w:rsid w:val="00305696"/>
    <w:rsid w:val="00305E3B"/>
    <w:rsid w:val="003066B8"/>
    <w:rsid w:val="00306799"/>
    <w:rsid w:val="003073C9"/>
    <w:rsid w:val="003075AA"/>
    <w:rsid w:val="00310198"/>
    <w:rsid w:val="0031080F"/>
    <w:rsid w:val="003142F2"/>
    <w:rsid w:val="0031684D"/>
    <w:rsid w:val="0031775C"/>
    <w:rsid w:val="00320DF1"/>
    <w:rsid w:val="003223AF"/>
    <w:rsid w:val="003235A3"/>
    <w:rsid w:val="003237AF"/>
    <w:rsid w:val="0032428E"/>
    <w:rsid w:val="003243DE"/>
    <w:rsid w:val="00326ACE"/>
    <w:rsid w:val="003300E2"/>
    <w:rsid w:val="00331900"/>
    <w:rsid w:val="003342AA"/>
    <w:rsid w:val="0033580D"/>
    <w:rsid w:val="00335FE4"/>
    <w:rsid w:val="00336529"/>
    <w:rsid w:val="0033788F"/>
    <w:rsid w:val="003378C0"/>
    <w:rsid w:val="00340994"/>
    <w:rsid w:val="003424B6"/>
    <w:rsid w:val="0034279B"/>
    <w:rsid w:val="00343028"/>
    <w:rsid w:val="00344A27"/>
    <w:rsid w:val="00344B92"/>
    <w:rsid w:val="003453BF"/>
    <w:rsid w:val="00350876"/>
    <w:rsid w:val="003525D8"/>
    <w:rsid w:val="00352D44"/>
    <w:rsid w:val="00354663"/>
    <w:rsid w:val="00354BF1"/>
    <w:rsid w:val="0035587E"/>
    <w:rsid w:val="00355AE7"/>
    <w:rsid w:val="00357016"/>
    <w:rsid w:val="00357C45"/>
    <w:rsid w:val="00360BA8"/>
    <w:rsid w:val="0036119E"/>
    <w:rsid w:val="0036364B"/>
    <w:rsid w:val="00363B2C"/>
    <w:rsid w:val="00366595"/>
    <w:rsid w:val="00372C33"/>
    <w:rsid w:val="003746CE"/>
    <w:rsid w:val="00375417"/>
    <w:rsid w:val="00377574"/>
    <w:rsid w:val="003777A2"/>
    <w:rsid w:val="0038407D"/>
    <w:rsid w:val="00386403"/>
    <w:rsid w:val="003878FF"/>
    <w:rsid w:val="003900BD"/>
    <w:rsid w:val="00390447"/>
    <w:rsid w:val="00391872"/>
    <w:rsid w:val="00391A95"/>
    <w:rsid w:val="00392123"/>
    <w:rsid w:val="00394D2B"/>
    <w:rsid w:val="003951BE"/>
    <w:rsid w:val="00396820"/>
    <w:rsid w:val="00397257"/>
    <w:rsid w:val="00397300"/>
    <w:rsid w:val="003A09A3"/>
    <w:rsid w:val="003A11A5"/>
    <w:rsid w:val="003A2256"/>
    <w:rsid w:val="003A7272"/>
    <w:rsid w:val="003B1193"/>
    <w:rsid w:val="003B1B8B"/>
    <w:rsid w:val="003B291B"/>
    <w:rsid w:val="003B54C8"/>
    <w:rsid w:val="003C0229"/>
    <w:rsid w:val="003C34B6"/>
    <w:rsid w:val="003C3E83"/>
    <w:rsid w:val="003C5244"/>
    <w:rsid w:val="003D48B2"/>
    <w:rsid w:val="003D4DCF"/>
    <w:rsid w:val="003D5370"/>
    <w:rsid w:val="003D631C"/>
    <w:rsid w:val="003D7CCC"/>
    <w:rsid w:val="003E125B"/>
    <w:rsid w:val="003E242B"/>
    <w:rsid w:val="003E4691"/>
    <w:rsid w:val="003E4C24"/>
    <w:rsid w:val="003F1AD1"/>
    <w:rsid w:val="003F27DD"/>
    <w:rsid w:val="003F3170"/>
    <w:rsid w:val="003F33F9"/>
    <w:rsid w:val="003F3556"/>
    <w:rsid w:val="003F4BD7"/>
    <w:rsid w:val="0040416A"/>
    <w:rsid w:val="00404B7E"/>
    <w:rsid w:val="00406FB8"/>
    <w:rsid w:val="00411B99"/>
    <w:rsid w:val="004125E6"/>
    <w:rsid w:val="00415CBD"/>
    <w:rsid w:val="00415FAB"/>
    <w:rsid w:val="004172D7"/>
    <w:rsid w:val="004202D3"/>
    <w:rsid w:val="00421A19"/>
    <w:rsid w:val="00422045"/>
    <w:rsid w:val="00422C8F"/>
    <w:rsid w:val="00424010"/>
    <w:rsid w:val="004272FD"/>
    <w:rsid w:val="00427779"/>
    <w:rsid w:val="00430B11"/>
    <w:rsid w:val="00430B4F"/>
    <w:rsid w:val="00431CFB"/>
    <w:rsid w:val="0043226F"/>
    <w:rsid w:val="0043377A"/>
    <w:rsid w:val="004342A5"/>
    <w:rsid w:val="004350AD"/>
    <w:rsid w:val="0043536B"/>
    <w:rsid w:val="00436376"/>
    <w:rsid w:val="00440925"/>
    <w:rsid w:val="00440C0C"/>
    <w:rsid w:val="004428F0"/>
    <w:rsid w:val="00444415"/>
    <w:rsid w:val="00444D00"/>
    <w:rsid w:val="00446A06"/>
    <w:rsid w:val="00450C1B"/>
    <w:rsid w:val="00451684"/>
    <w:rsid w:val="00451C66"/>
    <w:rsid w:val="00457BA8"/>
    <w:rsid w:val="00457BE7"/>
    <w:rsid w:val="00461FD7"/>
    <w:rsid w:val="00462061"/>
    <w:rsid w:val="004620BA"/>
    <w:rsid w:val="00463D50"/>
    <w:rsid w:val="00465B10"/>
    <w:rsid w:val="00465BE3"/>
    <w:rsid w:val="004668DD"/>
    <w:rsid w:val="0046763D"/>
    <w:rsid w:val="004700F3"/>
    <w:rsid w:val="00472EBE"/>
    <w:rsid w:val="0047396B"/>
    <w:rsid w:val="00474C6B"/>
    <w:rsid w:val="00476F43"/>
    <w:rsid w:val="00480676"/>
    <w:rsid w:val="004808C6"/>
    <w:rsid w:val="00482C5F"/>
    <w:rsid w:val="00482F47"/>
    <w:rsid w:val="00484F29"/>
    <w:rsid w:val="00485824"/>
    <w:rsid w:val="00486137"/>
    <w:rsid w:val="00492671"/>
    <w:rsid w:val="00494824"/>
    <w:rsid w:val="00494EFE"/>
    <w:rsid w:val="00497710"/>
    <w:rsid w:val="004A1BE2"/>
    <w:rsid w:val="004A238A"/>
    <w:rsid w:val="004A7231"/>
    <w:rsid w:val="004A7714"/>
    <w:rsid w:val="004B48AA"/>
    <w:rsid w:val="004C352D"/>
    <w:rsid w:val="004C5F95"/>
    <w:rsid w:val="004C61A8"/>
    <w:rsid w:val="004C668C"/>
    <w:rsid w:val="004C6E81"/>
    <w:rsid w:val="004D08BD"/>
    <w:rsid w:val="004D0CC8"/>
    <w:rsid w:val="004D1B7F"/>
    <w:rsid w:val="004D297A"/>
    <w:rsid w:val="004D31D5"/>
    <w:rsid w:val="004D3BD5"/>
    <w:rsid w:val="004D6171"/>
    <w:rsid w:val="004D68C4"/>
    <w:rsid w:val="004E0C6F"/>
    <w:rsid w:val="004E0D25"/>
    <w:rsid w:val="004E39C8"/>
    <w:rsid w:val="004E50DA"/>
    <w:rsid w:val="004E5A83"/>
    <w:rsid w:val="004E71AF"/>
    <w:rsid w:val="004E7934"/>
    <w:rsid w:val="004F056A"/>
    <w:rsid w:val="004F1B44"/>
    <w:rsid w:val="004F2C49"/>
    <w:rsid w:val="004F3B28"/>
    <w:rsid w:val="004F5098"/>
    <w:rsid w:val="004F5164"/>
    <w:rsid w:val="004F5E3E"/>
    <w:rsid w:val="004F5FCF"/>
    <w:rsid w:val="005017F4"/>
    <w:rsid w:val="0050460A"/>
    <w:rsid w:val="0050603C"/>
    <w:rsid w:val="0050708A"/>
    <w:rsid w:val="005076BB"/>
    <w:rsid w:val="00510BDA"/>
    <w:rsid w:val="00510F2A"/>
    <w:rsid w:val="005113CD"/>
    <w:rsid w:val="00511B73"/>
    <w:rsid w:val="0051213F"/>
    <w:rsid w:val="00513BD2"/>
    <w:rsid w:val="0051605F"/>
    <w:rsid w:val="0052071D"/>
    <w:rsid w:val="0052168F"/>
    <w:rsid w:val="00521C8F"/>
    <w:rsid w:val="005269AB"/>
    <w:rsid w:val="00530AE2"/>
    <w:rsid w:val="0053178B"/>
    <w:rsid w:val="00531DE9"/>
    <w:rsid w:val="00532310"/>
    <w:rsid w:val="00532644"/>
    <w:rsid w:val="005362CC"/>
    <w:rsid w:val="00536ACB"/>
    <w:rsid w:val="00536B83"/>
    <w:rsid w:val="005377EE"/>
    <w:rsid w:val="00537A5D"/>
    <w:rsid w:val="00540FF1"/>
    <w:rsid w:val="00543972"/>
    <w:rsid w:val="00543D7F"/>
    <w:rsid w:val="00551F5F"/>
    <w:rsid w:val="00552AEC"/>
    <w:rsid w:val="005576B0"/>
    <w:rsid w:val="005601B7"/>
    <w:rsid w:val="00560A95"/>
    <w:rsid w:val="00562670"/>
    <w:rsid w:val="005642B0"/>
    <w:rsid w:val="00565719"/>
    <w:rsid w:val="00565FB3"/>
    <w:rsid w:val="00570C19"/>
    <w:rsid w:val="00570FF1"/>
    <w:rsid w:val="00571222"/>
    <w:rsid w:val="00571E16"/>
    <w:rsid w:val="00572537"/>
    <w:rsid w:val="00573C69"/>
    <w:rsid w:val="0057434A"/>
    <w:rsid w:val="0057492F"/>
    <w:rsid w:val="0057776C"/>
    <w:rsid w:val="005806BE"/>
    <w:rsid w:val="00581CC4"/>
    <w:rsid w:val="0058294C"/>
    <w:rsid w:val="00583B64"/>
    <w:rsid w:val="00590329"/>
    <w:rsid w:val="00591449"/>
    <w:rsid w:val="00593E56"/>
    <w:rsid w:val="00594BAF"/>
    <w:rsid w:val="00594DBA"/>
    <w:rsid w:val="005A0479"/>
    <w:rsid w:val="005A0AE1"/>
    <w:rsid w:val="005A12D9"/>
    <w:rsid w:val="005A317B"/>
    <w:rsid w:val="005A4024"/>
    <w:rsid w:val="005A484C"/>
    <w:rsid w:val="005A67AB"/>
    <w:rsid w:val="005A6BB5"/>
    <w:rsid w:val="005B0F3E"/>
    <w:rsid w:val="005B16C0"/>
    <w:rsid w:val="005B2099"/>
    <w:rsid w:val="005B32EE"/>
    <w:rsid w:val="005B3C0B"/>
    <w:rsid w:val="005B4BAF"/>
    <w:rsid w:val="005B4BD1"/>
    <w:rsid w:val="005B5A36"/>
    <w:rsid w:val="005B60B5"/>
    <w:rsid w:val="005B7B94"/>
    <w:rsid w:val="005B7FDC"/>
    <w:rsid w:val="005C22BB"/>
    <w:rsid w:val="005C7254"/>
    <w:rsid w:val="005D22FE"/>
    <w:rsid w:val="005D372D"/>
    <w:rsid w:val="005D44B8"/>
    <w:rsid w:val="005D4AB2"/>
    <w:rsid w:val="005D5CA6"/>
    <w:rsid w:val="005D5DAF"/>
    <w:rsid w:val="005D7A42"/>
    <w:rsid w:val="005E03BD"/>
    <w:rsid w:val="005E0566"/>
    <w:rsid w:val="005E09E9"/>
    <w:rsid w:val="005E1F71"/>
    <w:rsid w:val="005E5946"/>
    <w:rsid w:val="005E6BFB"/>
    <w:rsid w:val="005F14A9"/>
    <w:rsid w:val="005F2B08"/>
    <w:rsid w:val="00600561"/>
    <w:rsid w:val="0060170B"/>
    <w:rsid w:val="0060325D"/>
    <w:rsid w:val="006040B9"/>
    <w:rsid w:val="00605CFE"/>
    <w:rsid w:val="0061015A"/>
    <w:rsid w:val="006103C8"/>
    <w:rsid w:val="006106B3"/>
    <w:rsid w:val="00610946"/>
    <w:rsid w:val="006123D2"/>
    <w:rsid w:val="00612BA9"/>
    <w:rsid w:val="00613772"/>
    <w:rsid w:val="00613B50"/>
    <w:rsid w:val="00614A10"/>
    <w:rsid w:val="00617D98"/>
    <w:rsid w:val="006209D5"/>
    <w:rsid w:val="00620E9C"/>
    <w:rsid w:val="00620FDF"/>
    <w:rsid w:val="0062336C"/>
    <w:rsid w:val="00624571"/>
    <w:rsid w:val="00624633"/>
    <w:rsid w:val="00625761"/>
    <w:rsid w:val="00627ACD"/>
    <w:rsid w:val="006302C6"/>
    <w:rsid w:val="00632614"/>
    <w:rsid w:val="00633643"/>
    <w:rsid w:val="006361F8"/>
    <w:rsid w:val="0063636B"/>
    <w:rsid w:val="0063773A"/>
    <w:rsid w:val="00637A1A"/>
    <w:rsid w:val="0064289D"/>
    <w:rsid w:val="00642B0B"/>
    <w:rsid w:val="00644775"/>
    <w:rsid w:val="00645354"/>
    <w:rsid w:val="006457FC"/>
    <w:rsid w:val="0064630A"/>
    <w:rsid w:val="0065146D"/>
    <w:rsid w:val="00653ED8"/>
    <w:rsid w:val="0065415E"/>
    <w:rsid w:val="00654F96"/>
    <w:rsid w:val="00656351"/>
    <w:rsid w:val="00657200"/>
    <w:rsid w:val="00657548"/>
    <w:rsid w:val="0066152C"/>
    <w:rsid w:val="00661FA1"/>
    <w:rsid w:val="00662178"/>
    <w:rsid w:val="00663AEC"/>
    <w:rsid w:val="0066631E"/>
    <w:rsid w:val="006663E1"/>
    <w:rsid w:val="00666901"/>
    <w:rsid w:val="0067236B"/>
    <w:rsid w:val="00676443"/>
    <w:rsid w:val="00676F1A"/>
    <w:rsid w:val="00682C60"/>
    <w:rsid w:val="0068404E"/>
    <w:rsid w:val="006857B8"/>
    <w:rsid w:val="00686A2D"/>
    <w:rsid w:val="00686A3F"/>
    <w:rsid w:val="006876B8"/>
    <w:rsid w:val="0069236C"/>
    <w:rsid w:val="00693EB0"/>
    <w:rsid w:val="00695263"/>
    <w:rsid w:val="0069542D"/>
    <w:rsid w:val="006964BE"/>
    <w:rsid w:val="006A0A22"/>
    <w:rsid w:val="006A13DE"/>
    <w:rsid w:val="006A4260"/>
    <w:rsid w:val="006A4969"/>
    <w:rsid w:val="006A6339"/>
    <w:rsid w:val="006A63DB"/>
    <w:rsid w:val="006A698B"/>
    <w:rsid w:val="006B1B63"/>
    <w:rsid w:val="006B420B"/>
    <w:rsid w:val="006B75AB"/>
    <w:rsid w:val="006C2382"/>
    <w:rsid w:val="006C23E0"/>
    <w:rsid w:val="006C460B"/>
    <w:rsid w:val="006C5A0C"/>
    <w:rsid w:val="006C7D03"/>
    <w:rsid w:val="006D6047"/>
    <w:rsid w:val="006E0C24"/>
    <w:rsid w:val="006E473A"/>
    <w:rsid w:val="006F2194"/>
    <w:rsid w:val="006F2D71"/>
    <w:rsid w:val="006F3742"/>
    <w:rsid w:val="006F3E85"/>
    <w:rsid w:val="006F7188"/>
    <w:rsid w:val="007009F4"/>
    <w:rsid w:val="0070172C"/>
    <w:rsid w:val="0070422A"/>
    <w:rsid w:val="00707546"/>
    <w:rsid w:val="00711AE5"/>
    <w:rsid w:val="00712ADA"/>
    <w:rsid w:val="00714BC4"/>
    <w:rsid w:val="00715BE6"/>
    <w:rsid w:val="0071769D"/>
    <w:rsid w:val="00721747"/>
    <w:rsid w:val="0072205F"/>
    <w:rsid w:val="00725DC2"/>
    <w:rsid w:val="00726B20"/>
    <w:rsid w:val="00730677"/>
    <w:rsid w:val="0073171A"/>
    <w:rsid w:val="00731BED"/>
    <w:rsid w:val="0073258E"/>
    <w:rsid w:val="00736C45"/>
    <w:rsid w:val="00737264"/>
    <w:rsid w:val="007408CE"/>
    <w:rsid w:val="00740E51"/>
    <w:rsid w:val="00742B5C"/>
    <w:rsid w:val="00742D8C"/>
    <w:rsid w:val="0074342E"/>
    <w:rsid w:val="007450AB"/>
    <w:rsid w:val="0074705D"/>
    <w:rsid w:val="0074786D"/>
    <w:rsid w:val="00747D89"/>
    <w:rsid w:val="00751676"/>
    <w:rsid w:val="0075217F"/>
    <w:rsid w:val="0075232F"/>
    <w:rsid w:val="0075435B"/>
    <w:rsid w:val="00755523"/>
    <w:rsid w:val="00755F38"/>
    <w:rsid w:val="007600DD"/>
    <w:rsid w:val="00760EEF"/>
    <w:rsid w:val="00763628"/>
    <w:rsid w:val="0076366F"/>
    <w:rsid w:val="00765609"/>
    <w:rsid w:val="007710A8"/>
    <w:rsid w:val="00771433"/>
    <w:rsid w:val="0077170A"/>
    <w:rsid w:val="0077505D"/>
    <w:rsid w:val="007754DD"/>
    <w:rsid w:val="00777970"/>
    <w:rsid w:val="00780CD9"/>
    <w:rsid w:val="00781B5C"/>
    <w:rsid w:val="007824ED"/>
    <w:rsid w:val="00783439"/>
    <w:rsid w:val="00783598"/>
    <w:rsid w:val="00783754"/>
    <w:rsid w:val="007847EA"/>
    <w:rsid w:val="00785667"/>
    <w:rsid w:val="0078589D"/>
    <w:rsid w:val="00785E56"/>
    <w:rsid w:val="00786208"/>
    <w:rsid w:val="00787B3B"/>
    <w:rsid w:val="00787CBF"/>
    <w:rsid w:val="0079044F"/>
    <w:rsid w:val="00790A78"/>
    <w:rsid w:val="007918EC"/>
    <w:rsid w:val="00791ADE"/>
    <w:rsid w:val="0079614F"/>
    <w:rsid w:val="00797BFC"/>
    <w:rsid w:val="007A1353"/>
    <w:rsid w:val="007A21BB"/>
    <w:rsid w:val="007A21FA"/>
    <w:rsid w:val="007A2A02"/>
    <w:rsid w:val="007A401A"/>
    <w:rsid w:val="007A4F50"/>
    <w:rsid w:val="007A5302"/>
    <w:rsid w:val="007A762C"/>
    <w:rsid w:val="007A7EFD"/>
    <w:rsid w:val="007B0426"/>
    <w:rsid w:val="007B43D7"/>
    <w:rsid w:val="007B74FB"/>
    <w:rsid w:val="007C25D0"/>
    <w:rsid w:val="007C410B"/>
    <w:rsid w:val="007C6ADA"/>
    <w:rsid w:val="007C7750"/>
    <w:rsid w:val="007D3CA1"/>
    <w:rsid w:val="007D4218"/>
    <w:rsid w:val="007D4432"/>
    <w:rsid w:val="007D5AC1"/>
    <w:rsid w:val="007D5FBF"/>
    <w:rsid w:val="007D6F1C"/>
    <w:rsid w:val="007E077D"/>
    <w:rsid w:val="007E3AB6"/>
    <w:rsid w:val="007E5156"/>
    <w:rsid w:val="007E7503"/>
    <w:rsid w:val="007E7794"/>
    <w:rsid w:val="007F2E08"/>
    <w:rsid w:val="008009A5"/>
    <w:rsid w:val="00801F10"/>
    <w:rsid w:val="00802931"/>
    <w:rsid w:val="00802ADD"/>
    <w:rsid w:val="008047E9"/>
    <w:rsid w:val="0080672D"/>
    <w:rsid w:val="00807194"/>
    <w:rsid w:val="00810425"/>
    <w:rsid w:val="00811B70"/>
    <w:rsid w:val="008124D5"/>
    <w:rsid w:val="008127DC"/>
    <w:rsid w:val="0081280E"/>
    <w:rsid w:val="0081290C"/>
    <w:rsid w:val="00813546"/>
    <w:rsid w:val="00814F41"/>
    <w:rsid w:val="00815B45"/>
    <w:rsid w:val="00820695"/>
    <w:rsid w:val="0082618D"/>
    <w:rsid w:val="0082730E"/>
    <w:rsid w:val="0083075A"/>
    <w:rsid w:val="0083100E"/>
    <w:rsid w:val="008319BC"/>
    <w:rsid w:val="00834D67"/>
    <w:rsid w:val="0083729C"/>
    <w:rsid w:val="00837B52"/>
    <w:rsid w:val="00837FB7"/>
    <w:rsid w:val="00841E76"/>
    <w:rsid w:val="00842E01"/>
    <w:rsid w:val="008432B1"/>
    <w:rsid w:val="0084366B"/>
    <w:rsid w:val="00845390"/>
    <w:rsid w:val="0084771C"/>
    <w:rsid w:val="00847A65"/>
    <w:rsid w:val="00850768"/>
    <w:rsid w:val="00851A50"/>
    <w:rsid w:val="00851F22"/>
    <w:rsid w:val="00852471"/>
    <w:rsid w:val="0085420B"/>
    <w:rsid w:val="00854B27"/>
    <w:rsid w:val="008551E1"/>
    <w:rsid w:val="00855F1B"/>
    <w:rsid w:val="00856409"/>
    <w:rsid w:val="00860081"/>
    <w:rsid w:val="00864BCE"/>
    <w:rsid w:val="008718E2"/>
    <w:rsid w:val="008733B9"/>
    <w:rsid w:val="008741DD"/>
    <w:rsid w:val="0087593B"/>
    <w:rsid w:val="00875FD0"/>
    <w:rsid w:val="00877C4D"/>
    <w:rsid w:val="0088749D"/>
    <w:rsid w:val="008909CD"/>
    <w:rsid w:val="00893D3C"/>
    <w:rsid w:val="008A234C"/>
    <w:rsid w:val="008A272A"/>
    <w:rsid w:val="008A2DD8"/>
    <w:rsid w:val="008A340D"/>
    <w:rsid w:val="008B08C0"/>
    <w:rsid w:val="008B0D75"/>
    <w:rsid w:val="008B19CA"/>
    <w:rsid w:val="008B1FBA"/>
    <w:rsid w:val="008B2A21"/>
    <w:rsid w:val="008B5358"/>
    <w:rsid w:val="008B6247"/>
    <w:rsid w:val="008B7B87"/>
    <w:rsid w:val="008C164B"/>
    <w:rsid w:val="008C31D1"/>
    <w:rsid w:val="008C3D25"/>
    <w:rsid w:val="008C3D81"/>
    <w:rsid w:val="008C7387"/>
    <w:rsid w:val="008D0D6D"/>
    <w:rsid w:val="008D2B04"/>
    <w:rsid w:val="008D3B95"/>
    <w:rsid w:val="008D42BC"/>
    <w:rsid w:val="008D5EBC"/>
    <w:rsid w:val="008E1F5F"/>
    <w:rsid w:val="008E2860"/>
    <w:rsid w:val="008E5FAB"/>
    <w:rsid w:val="008E7061"/>
    <w:rsid w:val="008E72AB"/>
    <w:rsid w:val="008E74C9"/>
    <w:rsid w:val="008E7A9B"/>
    <w:rsid w:val="008F0ABA"/>
    <w:rsid w:val="008F0EF4"/>
    <w:rsid w:val="008F343E"/>
    <w:rsid w:val="008F3740"/>
    <w:rsid w:val="008F4798"/>
    <w:rsid w:val="00901975"/>
    <w:rsid w:val="00903930"/>
    <w:rsid w:val="00904787"/>
    <w:rsid w:val="009069BB"/>
    <w:rsid w:val="00907EA9"/>
    <w:rsid w:val="00913736"/>
    <w:rsid w:val="0091520D"/>
    <w:rsid w:val="00917C61"/>
    <w:rsid w:val="00921024"/>
    <w:rsid w:val="0092194B"/>
    <w:rsid w:val="00922643"/>
    <w:rsid w:val="00925C5C"/>
    <w:rsid w:val="00926B5B"/>
    <w:rsid w:val="00927212"/>
    <w:rsid w:val="009272D9"/>
    <w:rsid w:val="00931FC2"/>
    <w:rsid w:val="0093282A"/>
    <w:rsid w:val="00932ADE"/>
    <w:rsid w:val="0093304D"/>
    <w:rsid w:val="00934C2D"/>
    <w:rsid w:val="0093634F"/>
    <w:rsid w:val="00937188"/>
    <w:rsid w:val="0094106C"/>
    <w:rsid w:val="009420FC"/>
    <w:rsid w:val="00944EFE"/>
    <w:rsid w:val="0094517F"/>
    <w:rsid w:val="00950D1B"/>
    <w:rsid w:val="00951354"/>
    <w:rsid w:val="00951881"/>
    <w:rsid w:val="009524FA"/>
    <w:rsid w:val="00952937"/>
    <w:rsid w:val="00952C82"/>
    <w:rsid w:val="009532A8"/>
    <w:rsid w:val="00953BAB"/>
    <w:rsid w:val="0096033F"/>
    <w:rsid w:val="00960C35"/>
    <w:rsid w:val="00963E5B"/>
    <w:rsid w:val="009640B8"/>
    <w:rsid w:val="00965684"/>
    <w:rsid w:val="00971231"/>
    <w:rsid w:val="00972280"/>
    <w:rsid w:val="00974E60"/>
    <w:rsid w:val="00977671"/>
    <w:rsid w:val="00977BE0"/>
    <w:rsid w:val="00980D9D"/>
    <w:rsid w:val="00982A66"/>
    <w:rsid w:val="009857B2"/>
    <w:rsid w:val="009871DD"/>
    <w:rsid w:val="00987F51"/>
    <w:rsid w:val="00991763"/>
    <w:rsid w:val="009929E8"/>
    <w:rsid w:val="00992ABE"/>
    <w:rsid w:val="00992E7C"/>
    <w:rsid w:val="00993C5D"/>
    <w:rsid w:val="009954BD"/>
    <w:rsid w:val="00996E2A"/>
    <w:rsid w:val="00997603"/>
    <w:rsid w:val="00997E75"/>
    <w:rsid w:val="00997F89"/>
    <w:rsid w:val="009A3670"/>
    <w:rsid w:val="009A4166"/>
    <w:rsid w:val="009A467B"/>
    <w:rsid w:val="009A537F"/>
    <w:rsid w:val="009A705C"/>
    <w:rsid w:val="009B103D"/>
    <w:rsid w:val="009B1957"/>
    <w:rsid w:val="009B2D2E"/>
    <w:rsid w:val="009B2F22"/>
    <w:rsid w:val="009B4E52"/>
    <w:rsid w:val="009B4FEB"/>
    <w:rsid w:val="009B5283"/>
    <w:rsid w:val="009B5BBA"/>
    <w:rsid w:val="009B63D9"/>
    <w:rsid w:val="009B6C72"/>
    <w:rsid w:val="009B77C3"/>
    <w:rsid w:val="009C00A9"/>
    <w:rsid w:val="009C064C"/>
    <w:rsid w:val="009C1EB5"/>
    <w:rsid w:val="009C3F76"/>
    <w:rsid w:val="009C573D"/>
    <w:rsid w:val="009C5DCE"/>
    <w:rsid w:val="009C68AD"/>
    <w:rsid w:val="009D064D"/>
    <w:rsid w:val="009D5390"/>
    <w:rsid w:val="009D63B8"/>
    <w:rsid w:val="009D65C4"/>
    <w:rsid w:val="009E0116"/>
    <w:rsid w:val="009E0434"/>
    <w:rsid w:val="009E09DE"/>
    <w:rsid w:val="009E0C0F"/>
    <w:rsid w:val="009E1204"/>
    <w:rsid w:val="009E1536"/>
    <w:rsid w:val="009E36C5"/>
    <w:rsid w:val="009E4BA7"/>
    <w:rsid w:val="009E640D"/>
    <w:rsid w:val="009E7B4E"/>
    <w:rsid w:val="009F0AD9"/>
    <w:rsid w:val="00A0059D"/>
    <w:rsid w:val="00A006E7"/>
    <w:rsid w:val="00A02C0F"/>
    <w:rsid w:val="00A0308E"/>
    <w:rsid w:val="00A03D54"/>
    <w:rsid w:val="00A047E5"/>
    <w:rsid w:val="00A07287"/>
    <w:rsid w:val="00A07713"/>
    <w:rsid w:val="00A078FA"/>
    <w:rsid w:val="00A11F19"/>
    <w:rsid w:val="00A12968"/>
    <w:rsid w:val="00A15330"/>
    <w:rsid w:val="00A17CBE"/>
    <w:rsid w:val="00A21C95"/>
    <w:rsid w:val="00A21D14"/>
    <w:rsid w:val="00A22EC4"/>
    <w:rsid w:val="00A24F88"/>
    <w:rsid w:val="00A26CBC"/>
    <w:rsid w:val="00A26D8E"/>
    <w:rsid w:val="00A271A0"/>
    <w:rsid w:val="00A30A7C"/>
    <w:rsid w:val="00A33456"/>
    <w:rsid w:val="00A338C7"/>
    <w:rsid w:val="00A355A4"/>
    <w:rsid w:val="00A3575E"/>
    <w:rsid w:val="00A357F0"/>
    <w:rsid w:val="00A35EE7"/>
    <w:rsid w:val="00A3668A"/>
    <w:rsid w:val="00A36852"/>
    <w:rsid w:val="00A37ADF"/>
    <w:rsid w:val="00A40610"/>
    <w:rsid w:val="00A46DB7"/>
    <w:rsid w:val="00A478A7"/>
    <w:rsid w:val="00A500DC"/>
    <w:rsid w:val="00A546C8"/>
    <w:rsid w:val="00A54A38"/>
    <w:rsid w:val="00A57948"/>
    <w:rsid w:val="00A607EF"/>
    <w:rsid w:val="00A61B97"/>
    <w:rsid w:val="00A651B7"/>
    <w:rsid w:val="00A659A8"/>
    <w:rsid w:val="00A65C23"/>
    <w:rsid w:val="00A65CEC"/>
    <w:rsid w:val="00A661F4"/>
    <w:rsid w:val="00A66CA1"/>
    <w:rsid w:val="00A70EAC"/>
    <w:rsid w:val="00A728B8"/>
    <w:rsid w:val="00A72CC1"/>
    <w:rsid w:val="00A77584"/>
    <w:rsid w:val="00A830F5"/>
    <w:rsid w:val="00A84188"/>
    <w:rsid w:val="00A84261"/>
    <w:rsid w:val="00A853E4"/>
    <w:rsid w:val="00A85788"/>
    <w:rsid w:val="00A86F9C"/>
    <w:rsid w:val="00A91764"/>
    <w:rsid w:val="00A931F8"/>
    <w:rsid w:val="00A93DE4"/>
    <w:rsid w:val="00A95744"/>
    <w:rsid w:val="00A97C04"/>
    <w:rsid w:val="00AA1CB2"/>
    <w:rsid w:val="00AA43C6"/>
    <w:rsid w:val="00AA4CC4"/>
    <w:rsid w:val="00AA5078"/>
    <w:rsid w:val="00AA5343"/>
    <w:rsid w:val="00AA6020"/>
    <w:rsid w:val="00AA6FC9"/>
    <w:rsid w:val="00AA79C2"/>
    <w:rsid w:val="00AB2A8C"/>
    <w:rsid w:val="00AB2CAB"/>
    <w:rsid w:val="00AB37AD"/>
    <w:rsid w:val="00AC2B08"/>
    <w:rsid w:val="00AC3FF5"/>
    <w:rsid w:val="00AC50F0"/>
    <w:rsid w:val="00AC622C"/>
    <w:rsid w:val="00AC7D8D"/>
    <w:rsid w:val="00AD0CEA"/>
    <w:rsid w:val="00AD2587"/>
    <w:rsid w:val="00AD3085"/>
    <w:rsid w:val="00AD5812"/>
    <w:rsid w:val="00AD7A0D"/>
    <w:rsid w:val="00AE5808"/>
    <w:rsid w:val="00AE7959"/>
    <w:rsid w:val="00AF2482"/>
    <w:rsid w:val="00AF296E"/>
    <w:rsid w:val="00AF4562"/>
    <w:rsid w:val="00AF58A1"/>
    <w:rsid w:val="00AF686B"/>
    <w:rsid w:val="00B005CC"/>
    <w:rsid w:val="00B0144D"/>
    <w:rsid w:val="00B015C0"/>
    <w:rsid w:val="00B023A0"/>
    <w:rsid w:val="00B04357"/>
    <w:rsid w:val="00B04CE2"/>
    <w:rsid w:val="00B10A34"/>
    <w:rsid w:val="00B142C3"/>
    <w:rsid w:val="00B15273"/>
    <w:rsid w:val="00B15648"/>
    <w:rsid w:val="00B20211"/>
    <w:rsid w:val="00B21039"/>
    <w:rsid w:val="00B210E5"/>
    <w:rsid w:val="00B225F7"/>
    <w:rsid w:val="00B23D08"/>
    <w:rsid w:val="00B23F87"/>
    <w:rsid w:val="00B240E2"/>
    <w:rsid w:val="00B279E9"/>
    <w:rsid w:val="00B31690"/>
    <w:rsid w:val="00B31697"/>
    <w:rsid w:val="00B320DD"/>
    <w:rsid w:val="00B32B62"/>
    <w:rsid w:val="00B34EE2"/>
    <w:rsid w:val="00B37DE9"/>
    <w:rsid w:val="00B42EDB"/>
    <w:rsid w:val="00B44978"/>
    <w:rsid w:val="00B4697F"/>
    <w:rsid w:val="00B5143E"/>
    <w:rsid w:val="00B52459"/>
    <w:rsid w:val="00B535FC"/>
    <w:rsid w:val="00B56AD3"/>
    <w:rsid w:val="00B61943"/>
    <w:rsid w:val="00B63558"/>
    <w:rsid w:val="00B639B8"/>
    <w:rsid w:val="00B6432C"/>
    <w:rsid w:val="00B6487C"/>
    <w:rsid w:val="00B64F8D"/>
    <w:rsid w:val="00B65791"/>
    <w:rsid w:val="00B6580E"/>
    <w:rsid w:val="00B65E79"/>
    <w:rsid w:val="00B667A4"/>
    <w:rsid w:val="00B67383"/>
    <w:rsid w:val="00B71D2C"/>
    <w:rsid w:val="00B722B3"/>
    <w:rsid w:val="00B72DDD"/>
    <w:rsid w:val="00B75340"/>
    <w:rsid w:val="00B80B7B"/>
    <w:rsid w:val="00B83E92"/>
    <w:rsid w:val="00B84D3E"/>
    <w:rsid w:val="00B9176E"/>
    <w:rsid w:val="00B9240C"/>
    <w:rsid w:val="00B92454"/>
    <w:rsid w:val="00B94CEE"/>
    <w:rsid w:val="00B970B0"/>
    <w:rsid w:val="00BA0D09"/>
    <w:rsid w:val="00BA1DCC"/>
    <w:rsid w:val="00BA2B18"/>
    <w:rsid w:val="00BA35F4"/>
    <w:rsid w:val="00BA3F6E"/>
    <w:rsid w:val="00BB0817"/>
    <w:rsid w:val="00BB5278"/>
    <w:rsid w:val="00BB560B"/>
    <w:rsid w:val="00BB64D3"/>
    <w:rsid w:val="00BB75AD"/>
    <w:rsid w:val="00BC00E7"/>
    <w:rsid w:val="00BC2DC9"/>
    <w:rsid w:val="00BC4A47"/>
    <w:rsid w:val="00BC6714"/>
    <w:rsid w:val="00BC76CA"/>
    <w:rsid w:val="00BC7EF0"/>
    <w:rsid w:val="00BD061A"/>
    <w:rsid w:val="00BD1037"/>
    <w:rsid w:val="00BD55BD"/>
    <w:rsid w:val="00BE2D42"/>
    <w:rsid w:val="00BE45D9"/>
    <w:rsid w:val="00BE45FD"/>
    <w:rsid w:val="00BE72EC"/>
    <w:rsid w:val="00BE7771"/>
    <w:rsid w:val="00BF0436"/>
    <w:rsid w:val="00BF07AF"/>
    <w:rsid w:val="00BF220D"/>
    <w:rsid w:val="00BF22BC"/>
    <w:rsid w:val="00BF4B1F"/>
    <w:rsid w:val="00BF4E7C"/>
    <w:rsid w:val="00BF7CD6"/>
    <w:rsid w:val="00C030D7"/>
    <w:rsid w:val="00C035E3"/>
    <w:rsid w:val="00C05089"/>
    <w:rsid w:val="00C06860"/>
    <w:rsid w:val="00C125ED"/>
    <w:rsid w:val="00C12776"/>
    <w:rsid w:val="00C136F4"/>
    <w:rsid w:val="00C1403B"/>
    <w:rsid w:val="00C16AA6"/>
    <w:rsid w:val="00C17C62"/>
    <w:rsid w:val="00C211A6"/>
    <w:rsid w:val="00C21863"/>
    <w:rsid w:val="00C2388E"/>
    <w:rsid w:val="00C27412"/>
    <w:rsid w:val="00C27629"/>
    <w:rsid w:val="00C30E57"/>
    <w:rsid w:val="00C31D14"/>
    <w:rsid w:val="00C32E17"/>
    <w:rsid w:val="00C32FA3"/>
    <w:rsid w:val="00C34AD2"/>
    <w:rsid w:val="00C42E6D"/>
    <w:rsid w:val="00C44E9A"/>
    <w:rsid w:val="00C45412"/>
    <w:rsid w:val="00C46888"/>
    <w:rsid w:val="00C468EF"/>
    <w:rsid w:val="00C502A8"/>
    <w:rsid w:val="00C54C7C"/>
    <w:rsid w:val="00C56EF2"/>
    <w:rsid w:val="00C57D20"/>
    <w:rsid w:val="00C609E6"/>
    <w:rsid w:val="00C628B4"/>
    <w:rsid w:val="00C63E51"/>
    <w:rsid w:val="00C63FF7"/>
    <w:rsid w:val="00C64AF2"/>
    <w:rsid w:val="00C651F5"/>
    <w:rsid w:val="00C655B5"/>
    <w:rsid w:val="00C7214E"/>
    <w:rsid w:val="00C73335"/>
    <w:rsid w:val="00C75612"/>
    <w:rsid w:val="00C77B2C"/>
    <w:rsid w:val="00C801AC"/>
    <w:rsid w:val="00C81B49"/>
    <w:rsid w:val="00C838D4"/>
    <w:rsid w:val="00C8498F"/>
    <w:rsid w:val="00C86E68"/>
    <w:rsid w:val="00C87175"/>
    <w:rsid w:val="00C874C0"/>
    <w:rsid w:val="00C87C7F"/>
    <w:rsid w:val="00C90D17"/>
    <w:rsid w:val="00C9377C"/>
    <w:rsid w:val="00C93943"/>
    <w:rsid w:val="00C95850"/>
    <w:rsid w:val="00C97E0F"/>
    <w:rsid w:val="00CA052A"/>
    <w:rsid w:val="00CA05C5"/>
    <w:rsid w:val="00CA1F19"/>
    <w:rsid w:val="00CA365E"/>
    <w:rsid w:val="00CA6DC5"/>
    <w:rsid w:val="00CA6FB8"/>
    <w:rsid w:val="00CB0148"/>
    <w:rsid w:val="00CB03A1"/>
    <w:rsid w:val="00CB2AB4"/>
    <w:rsid w:val="00CB2C2B"/>
    <w:rsid w:val="00CB374C"/>
    <w:rsid w:val="00CB43D6"/>
    <w:rsid w:val="00CC03CE"/>
    <w:rsid w:val="00CC1C4D"/>
    <w:rsid w:val="00CC208E"/>
    <w:rsid w:val="00CC265E"/>
    <w:rsid w:val="00CC28F8"/>
    <w:rsid w:val="00CC2D8C"/>
    <w:rsid w:val="00CC398D"/>
    <w:rsid w:val="00CC549B"/>
    <w:rsid w:val="00CC5D76"/>
    <w:rsid w:val="00CC77AC"/>
    <w:rsid w:val="00CD0485"/>
    <w:rsid w:val="00CD0A53"/>
    <w:rsid w:val="00CD1DB9"/>
    <w:rsid w:val="00CD365C"/>
    <w:rsid w:val="00CD3C47"/>
    <w:rsid w:val="00CD4711"/>
    <w:rsid w:val="00CD5EB9"/>
    <w:rsid w:val="00CD7567"/>
    <w:rsid w:val="00CE05A1"/>
    <w:rsid w:val="00CE3896"/>
    <w:rsid w:val="00CE617D"/>
    <w:rsid w:val="00CE631B"/>
    <w:rsid w:val="00CF0672"/>
    <w:rsid w:val="00CF0EA6"/>
    <w:rsid w:val="00CF1BBC"/>
    <w:rsid w:val="00CF2C91"/>
    <w:rsid w:val="00D0043A"/>
    <w:rsid w:val="00D0065B"/>
    <w:rsid w:val="00D01CF2"/>
    <w:rsid w:val="00D01F1C"/>
    <w:rsid w:val="00D02740"/>
    <w:rsid w:val="00D04173"/>
    <w:rsid w:val="00D05C5B"/>
    <w:rsid w:val="00D077FA"/>
    <w:rsid w:val="00D07E13"/>
    <w:rsid w:val="00D13401"/>
    <w:rsid w:val="00D15421"/>
    <w:rsid w:val="00D15FEF"/>
    <w:rsid w:val="00D208B9"/>
    <w:rsid w:val="00D20B64"/>
    <w:rsid w:val="00D23780"/>
    <w:rsid w:val="00D24356"/>
    <w:rsid w:val="00D26137"/>
    <w:rsid w:val="00D26E06"/>
    <w:rsid w:val="00D31DD2"/>
    <w:rsid w:val="00D34355"/>
    <w:rsid w:val="00D35B5C"/>
    <w:rsid w:val="00D36A25"/>
    <w:rsid w:val="00D405F0"/>
    <w:rsid w:val="00D43737"/>
    <w:rsid w:val="00D45420"/>
    <w:rsid w:val="00D46425"/>
    <w:rsid w:val="00D50391"/>
    <w:rsid w:val="00D508D1"/>
    <w:rsid w:val="00D5107D"/>
    <w:rsid w:val="00D5172F"/>
    <w:rsid w:val="00D5255A"/>
    <w:rsid w:val="00D5281D"/>
    <w:rsid w:val="00D53E66"/>
    <w:rsid w:val="00D54C96"/>
    <w:rsid w:val="00D55AF3"/>
    <w:rsid w:val="00D57414"/>
    <w:rsid w:val="00D637F7"/>
    <w:rsid w:val="00D71182"/>
    <w:rsid w:val="00D714E7"/>
    <w:rsid w:val="00D736AA"/>
    <w:rsid w:val="00D73D79"/>
    <w:rsid w:val="00D755E4"/>
    <w:rsid w:val="00D75960"/>
    <w:rsid w:val="00D759BB"/>
    <w:rsid w:val="00D868AD"/>
    <w:rsid w:val="00D878FF"/>
    <w:rsid w:val="00D9142D"/>
    <w:rsid w:val="00D919AA"/>
    <w:rsid w:val="00D91E4A"/>
    <w:rsid w:val="00D9374B"/>
    <w:rsid w:val="00D942A0"/>
    <w:rsid w:val="00D94400"/>
    <w:rsid w:val="00D94D72"/>
    <w:rsid w:val="00D9533A"/>
    <w:rsid w:val="00D95613"/>
    <w:rsid w:val="00D97C57"/>
    <w:rsid w:val="00DA0C6E"/>
    <w:rsid w:val="00DA0F8A"/>
    <w:rsid w:val="00DA204C"/>
    <w:rsid w:val="00DA3B60"/>
    <w:rsid w:val="00DB15D1"/>
    <w:rsid w:val="00DB1FD5"/>
    <w:rsid w:val="00DB2633"/>
    <w:rsid w:val="00DB2F5B"/>
    <w:rsid w:val="00DB32B6"/>
    <w:rsid w:val="00DB5896"/>
    <w:rsid w:val="00DC4AC9"/>
    <w:rsid w:val="00DC6D0A"/>
    <w:rsid w:val="00DC705B"/>
    <w:rsid w:val="00DD2D08"/>
    <w:rsid w:val="00DD5DDD"/>
    <w:rsid w:val="00DE06FF"/>
    <w:rsid w:val="00DE24C6"/>
    <w:rsid w:val="00DE2FD7"/>
    <w:rsid w:val="00DE7377"/>
    <w:rsid w:val="00DE7456"/>
    <w:rsid w:val="00DF0EEE"/>
    <w:rsid w:val="00E023C6"/>
    <w:rsid w:val="00E02DF6"/>
    <w:rsid w:val="00E04487"/>
    <w:rsid w:val="00E07A86"/>
    <w:rsid w:val="00E10458"/>
    <w:rsid w:val="00E118B1"/>
    <w:rsid w:val="00E149B8"/>
    <w:rsid w:val="00E161AE"/>
    <w:rsid w:val="00E175E7"/>
    <w:rsid w:val="00E17775"/>
    <w:rsid w:val="00E21E04"/>
    <w:rsid w:val="00E23921"/>
    <w:rsid w:val="00E24A19"/>
    <w:rsid w:val="00E25A05"/>
    <w:rsid w:val="00E260A0"/>
    <w:rsid w:val="00E26D13"/>
    <w:rsid w:val="00E30C89"/>
    <w:rsid w:val="00E318EF"/>
    <w:rsid w:val="00E32089"/>
    <w:rsid w:val="00E320BE"/>
    <w:rsid w:val="00E335BB"/>
    <w:rsid w:val="00E3691D"/>
    <w:rsid w:val="00E376B8"/>
    <w:rsid w:val="00E42698"/>
    <w:rsid w:val="00E428A4"/>
    <w:rsid w:val="00E440FA"/>
    <w:rsid w:val="00E50A8E"/>
    <w:rsid w:val="00E52E98"/>
    <w:rsid w:val="00E57A88"/>
    <w:rsid w:val="00E57CA9"/>
    <w:rsid w:val="00E62CF4"/>
    <w:rsid w:val="00E6357F"/>
    <w:rsid w:val="00E63BAD"/>
    <w:rsid w:val="00E65F6F"/>
    <w:rsid w:val="00E66818"/>
    <w:rsid w:val="00E675C2"/>
    <w:rsid w:val="00E7354E"/>
    <w:rsid w:val="00E73F69"/>
    <w:rsid w:val="00E759F5"/>
    <w:rsid w:val="00E76CD9"/>
    <w:rsid w:val="00E77CE3"/>
    <w:rsid w:val="00E80D0D"/>
    <w:rsid w:val="00E856AC"/>
    <w:rsid w:val="00E878A7"/>
    <w:rsid w:val="00E90903"/>
    <w:rsid w:val="00E90B62"/>
    <w:rsid w:val="00E912DD"/>
    <w:rsid w:val="00E924F0"/>
    <w:rsid w:val="00E93C8E"/>
    <w:rsid w:val="00E93E56"/>
    <w:rsid w:val="00E942F7"/>
    <w:rsid w:val="00E9516B"/>
    <w:rsid w:val="00E95945"/>
    <w:rsid w:val="00E95A7C"/>
    <w:rsid w:val="00E970DF"/>
    <w:rsid w:val="00E97609"/>
    <w:rsid w:val="00EA0F65"/>
    <w:rsid w:val="00EA1637"/>
    <w:rsid w:val="00EA2026"/>
    <w:rsid w:val="00EA2508"/>
    <w:rsid w:val="00EA507B"/>
    <w:rsid w:val="00EA7A82"/>
    <w:rsid w:val="00EA7EF1"/>
    <w:rsid w:val="00EB2B9A"/>
    <w:rsid w:val="00EB41D0"/>
    <w:rsid w:val="00EB4780"/>
    <w:rsid w:val="00EB64D9"/>
    <w:rsid w:val="00EB6E75"/>
    <w:rsid w:val="00EC009B"/>
    <w:rsid w:val="00EC1307"/>
    <w:rsid w:val="00EC1A79"/>
    <w:rsid w:val="00EC1C30"/>
    <w:rsid w:val="00EC3F4D"/>
    <w:rsid w:val="00EC5448"/>
    <w:rsid w:val="00EC55C5"/>
    <w:rsid w:val="00EC663F"/>
    <w:rsid w:val="00EC748D"/>
    <w:rsid w:val="00EC75DB"/>
    <w:rsid w:val="00ED2226"/>
    <w:rsid w:val="00ED7807"/>
    <w:rsid w:val="00EE13BE"/>
    <w:rsid w:val="00EE18D9"/>
    <w:rsid w:val="00EE2E60"/>
    <w:rsid w:val="00EE45D7"/>
    <w:rsid w:val="00EE65E1"/>
    <w:rsid w:val="00EF0019"/>
    <w:rsid w:val="00EF23C1"/>
    <w:rsid w:val="00EF49B8"/>
    <w:rsid w:val="00EF4CA4"/>
    <w:rsid w:val="00EF4FA4"/>
    <w:rsid w:val="00F0072A"/>
    <w:rsid w:val="00F01097"/>
    <w:rsid w:val="00F0199E"/>
    <w:rsid w:val="00F02DF2"/>
    <w:rsid w:val="00F03512"/>
    <w:rsid w:val="00F0469C"/>
    <w:rsid w:val="00F04BFA"/>
    <w:rsid w:val="00F05028"/>
    <w:rsid w:val="00F054DA"/>
    <w:rsid w:val="00F078F2"/>
    <w:rsid w:val="00F11B98"/>
    <w:rsid w:val="00F159B9"/>
    <w:rsid w:val="00F16354"/>
    <w:rsid w:val="00F16570"/>
    <w:rsid w:val="00F204D8"/>
    <w:rsid w:val="00F20A01"/>
    <w:rsid w:val="00F217E7"/>
    <w:rsid w:val="00F23932"/>
    <w:rsid w:val="00F2566C"/>
    <w:rsid w:val="00F31D6D"/>
    <w:rsid w:val="00F33706"/>
    <w:rsid w:val="00F339AD"/>
    <w:rsid w:val="00F348C8"/>
    <w:rsid w:val="00F35C5E"/>
    <w:rsid w:val="00F369F0"/>
    <w:rsid w:val="00F37BB9"/>
    <w:rsid w:val="00F42D2B"/>
    <w:rsid w:val="00F463B2"/>
    <w:rsid w:val="00F4713B"/>
    <w:rsid w:val="00F478E2"/>
    <w:rsid w:val="00F47A30"/>
    <w:rsid w:val="00F503F2"/>
    <w:rsid w:val="00F507D3"/>
    <w:rsid w:val="00F50D4F"/>
    <w:rsid w:val="00F52111"/>
    <w:rsid w:val="00F540A2"/>
    <w:rsid w:val="00F5686E"/>
    <w:rsid w:val="00F5718B"/>
    <w:rsid w:val="00F577E9"/>
    <w:rsid w:val="00F62748"/>
    <w:rsid w:val="00F62A5F"/>
    <w:rsid w:val="00F645A9"/>
    <w:rsid w:val="00F66389"/>
    <w:rsid w:val="00F670AB"/>
    <w:rsid w:val="00F67AF8"/>
    <w:rsid w:val="00F70173"/>
    <w:rsid w:val="00F752D4"/>
    <w:rsid w:val="00F75764"/>
    <w:rsid w:val="00F80FFD"/>
    <w:rsid w:val="00F835F2"/>
    <w:rsid w:val="00F87B9C"/>
    <w:rsid w:val="00F9483C"/>
    <w:rsid w:val="00F94DD5"/>
    <w:rsid w:val="00F95A8F"/>
    <w:rsid w:val="00F971A5"/>
    <w:rsid w:val="00FA26F8"/>
    <w:rsid w:val="00FA34AB"/>
    <w:rsid w:val="00FA37DD"/>
    <w:rsid w:val="00FA51D7"/>
    <w:rsid w:val="00FA7679"/>
    <w:rsid w:val="00FA789E"/>
    <w:rsid w:val="00FB0448"/>
    <w:rsid w:val="00FB0B7C"/>
    <w:rsid w:val="00FB1621"/>
    <w:rsid w:val="00FB21FF"/>
    <w:rsid w:val="00FB3414"/>
    <w:rsid w:val="00FB51CF"/>
    <w:rsid w:val="00FB591F"/>
    <w:rsid w:val="00FB692D"/>
    <w:rsid w:val="00FC016A"/>
    <w:rsid w:val="00FC12AC"/>
    <w:rsid w:val="00FC1B25"/>
    <w:rsid w:val="00FC2EBC"/>
    <w:rsid w:val="00FC466C"/>
    <w:rsid w:val="00FC57C7"/>
    <w:rsid w:val="00FC7509"/>
    <w:rsid w:val="00FC7DB3"/>
    <w:rsid w:val="00FD0CCC"/>
    <w:rsid w:val="00FD20AA"/>
    <w:rsid w:val="00FD2BA8"/>
    <w:rsid w:val="00FD634A"/>
    <w:rsid w:val="00FD641D"/>
    <w:rsid w:val="00FD6939"/>
    <w:rsid w:val="00FD6CEF"/>
    <w:rsid w:val="00FD76B9"/>
    <w:rsid w:val="00FE1036"/>
    <w:rsid w:val="00FE19D2"/>
    <w:rsid w:val="00FE2303"/>
    <w:rsid w:val="00FE3157"/>
    <w:rsid w:val="00FE31CF"/>
    <w:rsid w:val="00FE718A"/>
    <w:rsid w:val="00FF1DBA"/>
    <w:rsid w:val="00FF1F7D"/>
    <w:rsid w:val="00FF316B"/>
    <w:rsid w:val="00FF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CF35ED"/>
  <w15:docId w15:val="{7FEA1D11-633F-4271-AD0D-5070C0B1C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napToGrid w:val="0"/>
      <w:sz w:val="24"/>
    </w:rPr>
  </w:style>
  <w:style w:type="paragraph" w:styleId="Nadpis1">
    <w:name w:val="heading 1"/>
    <w:basedOn w:val="Normln"/>
    <w:next w:val="Normln"/>
    <w:link w:val="Nadpis1Char"/>
    <w:qFormat/>
    <w:pPr>
      <w:jc w:val="both"/>
      <w:outlineLvl w:val="0"/>
    </w:pPr>
    <w:rPr>
      <w:b/>
      <w:sz w:val="32"/>
      <w:u w:val="single"/>
    </w:rPr>
  </w:style>
  <w:style w:type="paragraph" w:styleId="Nadpis2">
    <w:name w:val="heading 2"/>
    <w:basedOn w:val="Normln"/>
    <w:next w:val="Normln"/>
    <w:link w:val="Nadpis2Char"/>
    <w:qFormat/>
    <w:pPr>
      <w:jc w:val="both"/>
      <w:outlineLvl w:val="1"/>
    </w:pPr>
    <w:rPr>
      <w:b/>
      <w:sz w:val="28"/>
      <w:szCs w:val="28"/>
    </w:rPr>
  </w:style>
  <w:style w:type="paragraph" w:styleId="Nadpis3">
    <w:name w:val="heading 3"/>
    <w:basedOn w:val="Nadpis5"/>
    <w:next w:val="Normln"/>
    <w:link w:val="Nadpis3Char"/>
    <w:qFormat/>
    <w:pPr>
      <w:spacing w:before="0" w:after="120"/>
      <w:outlineLvl w:val="2"/>
    </w:pPr>
    <w:rPr>
      <w:rFonts w:ascii="Times New Roman" w:hAnsi="Times New Roman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qFormat/>
    <w:pPr>
      <w:keepNext/>
      <w:overflowPunct/>
      <w:autoSpaceDE/>
      <w:autoSpaceDN/>
      <w:adjustRightInd/>
      <w:spacing w:before="240" w:after="60"/>
      <w:textAlignment w:val="auto"/>
      <w:outlineLvl w:val="3"/>
    </w:pPr>
    <w:rPr>
      <w:rFonts w:ascii="Arial" w:hAnsi="Arial"/>
      <w:b/>
    </w:rPr>
  </w:style>
  <w:style w:type="paragraph" w:styleId="Nadpis5">
    <w:name w:val="heading 5"/>
    <w:basedOn w:val="Normln"/>
    <w:next w:val="Normln"/>
    <w:link w:val="Nadpis5Char"/>
    <w:qFormat/>
    <w:pPr>
      <w:overflowPunct/>
      <w:autoSpaceDE/>
      <w:autoSpaceDN/>
      <w:adjustRightInd/>
      <w:spacing w:before="240" w:after="60"/>
      <w:textAlignment w:val="auto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link w:val="Nadpis6Char"/>
    <w:qFormat/>
    <w:pPr>
      <w:overflowPunct/>
      <w:autoSpaceDE/>
      <w:autoSpaceDN/>
      <w:adjustRightInd/>
      <w:spacing w:before="240" w:after="60"/>
      <w:textAlignment w:val="auto"/>
      <w:outlineLvl w:val="5"/>
    </w:pPr>
    <w:rPr>
      <w:i/>
      <w:sz w:val="22"/>
    </w:rPr>
  </w:style>
  <w:style w:type="paragraph" w:styleId="Nadpis7">
    <w:name w:val="heading 7"/>
    <w:basedOn w:val="Normln"/>
    <w:next w:val="Normln"/>
    <w:link w:val="Nadpis7Char"/>
    <w:qFormat/>
    <w:pPr>
      <w:keepNext/>
      <w:spacing w:before="240" w:line="240" w:lineRule="atLeast"/>
      <w:outlineLvl w:val="6"/>
    </w:pPr>
    <w:rPr>
      <w:b/>
      <w:caps/>
      <w:u w:val="single"/>
    </w:rPr>
  </w:style>
  <w:style w:type="paragraph" w:styleId="Nadpis8">
    <w:name w:val="heading 8"/>
    <w:basedOn w:val="Normln"/>
    <w:next w:val="Normln"/>
    <w:link w:val="Nadpis8Char"/>
    <w:qFormat/>
    <w:pPr>
      <w:overflowPunct/>
      <w:autoSpaceDE/>
      <w:autoSpaceDN/>
      <w:adjustRightInd/>
      <w:spacing w:before="240" w:after="60"/>
      <w:textAlignment w:val="auto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link w:val="Nadpis9Char"/>
    <w:qFormat/>
    <w:pPr>
      <w:overflowPunct/>
      <w:autoSpaceDE/>
      <w:autoSpaceDN/>
      <w:adjustRightInd/>
      <w:spacing w:before="240" w:after="60"/>
      <w:textAlignment w:val="auto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21">
    <w:name w:val="Základní text 21"/>
    <w:basedOn w:val="Normln"/>
    <w:pPr>
      <w:ind w:firstLine="426"/>
      <w:jc w:val="both"/>
    </w:pPr>
    <w:rPr>
      <w:b/>
    </w:rPr>
  </w:style>
  <w:style w:type="paragraph" w:customStyle="1" w:styleId="Zkladntextodsazen21">
    <w:name w:val="Základní text odsazený 21"/>
    <w:basedOn w:val="Normln"/>
    <w:pPr>
      <w:spacing w:before="120"/>
      <w:ind w:firstLine="284"/>
      <w:jc w:val="both"/>
    </w:pPr>
  </w:style>
  <w:style w:type="paragraph" w:customStyle="1" w:styleId="Zkladntextodsazen31">
    <w:name w:val="Základní text odsazený 31"/>
    <w:basedOn w:val="Normln"/>
    <w:pPr>
      <w:ind w:firstLine="426"/>
      <w:jc w:val="both"/>
    </w:pPr>
  </w:style>
  <w:style w:type="paragraph" w:customStyle="1" w:styleId="Zkladntext22">
    <w:name w:val="Základní text 22"/>
    <w:basedOn w:val="Normln"/>
    <w:pPr>
      <w:ind w:firstLine="426"/>
    </w:p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Zkladntext23">
    <w:name w:val="Základní text 23"/>
    <w:basedOn w:val="Normln"/>
    <w:pPr>
      <w:ind w:left="709" w:firstLine="426"/>
    </w:pPr>
  </w:style>
  <w:style w:type="paragraph" w:customStyle="1" w:styleId="Zkladntext24">
    <w:name w:val="Základní text 24"/>
    <w:basedOn w:val="Normln"/>
    <w:pPr>
      <w:jc w:val="both"/>
    </w:pPr>
  </w:style>
  <w:style w:type="paragraph" w:styleId="Zkladntext">
    <w:name w:val="Body Text"/>
    <w:basedOn w:val="Normln"/>
    <w:link w:val="ZkladntextChar"/>
    <w:semiHidden/>
    <w:pPr>
      <w:spacing w:before="120" w:line="240" w:lineRule="atLeast"/>
      <w:jc w:val="both"/>
    </w:pPr>
  </w:style>
  <w:style w:type="paragraph" w:styleId="Zkladntextodsazen">
    <w:name w:val="Body Text Indent"/>
    <w:basedOn w:val="Normln"/>
    <w:link w:val="ZkladntextodsazenChar"/>
    <w:semiHidden/>
    <w:pPr>
      <w:overflowPunct/>
      <w:autoSpaceDE/>
      <w:autoSpaceDN/>
      <w:adjustRightInd/>
      <w:spacing w:after="120"/>
      <w:ind w:left="283"/>
      <w:textAlignment w:val="auto"/>
    </w:pPr>
    <w:rPr>
      <w:rFonts w:ascii="CG Times" w:hAnsi="CG Times"/>
    </w:rPr>
  </w:style>
  <w:style w:type="paragraph" w:styleId="Seznam3">
    <w:name w:val="List 3"/>
    <w:basedOn w:val="Normln"/>
    <w:semiHidden/>
    <w:pPr>
      <w:overflowPunct/>
      <w:autoSpaceDE/>
      <w:autoSpaceDN/>
      <w:adjustRightInd/>
      <w:ind w:left="849" w:hanging="283"/>
      <w:textAlignment w:val="auto"/>
    </w:pPr>
    <w:rPr>
      <w:rFonts w:ascii="CG Times" w:hAnsi="CG Times"/>
    </w:rPr>
  </w:style>
  <w:style w:type="paragraph" w:styleId="Zkladntext2">
    <w:name w:val="Body Text 2"/>
    <w:basedOn w:val="Normln"/>
    <w:link w:val="Zkladntext2Char"/>
    <w:semiHidden/>
    <w:pPr>
      <w:suppressAutoHyphens/>
      <w:overflowPunct/>
      <w:autoSpaceDE/>
      <w:autoSpaceDN/>
      <w:adjustRightInd/>
      <w:spacing w:after="120" w:line="264" w:lineRule="auto"/>
      <w:jc w:val="both"/>
      <w:textAlignment w:val="auto"/>
    </w:pPr>
    <w:rPr>
      <w:spacing w:val="-4"/>
    </w:rPr>
  </w:style>
  <w:style w:type="paragraph" w:styleId="Seznam4">
    <w:name w:val="List 4"/>
    <w:basedOn w:val="Normln"/>
    <w:semiHidden/>
    <w:pPr>
      <w:overflowPunct/>
      <w:autoSpaceDE/>
      <w:autoSpaceDN/>
      <w:adjustRightInd/>
      <w:ind w:left="1132" w:hanging="283"/>
      <w:textAlignment w:val="auto"/>
    </w:pPr>
    <w:rPr>
      <w:rFonts w:ascii="CG Times" w:hAnsi="CG Times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odsazen2">
    <w:name w:val="Body Text Indent 2"/>
    <w:basedOn w:val="Normln"/>
    <w:link w:val="Zkladntextodsazen2Char"/>
    <w:semiHidden/>
    <w:pPr>
      <w:overflowPunct/>
      <w:autoSpaceDE/>
      <w:autoSpaceDN/>
      <w:adjustRightInd/>
      <w:ind w:left="1275"/>
      <w:textAlignment w:val="auto"/>
    </w:pPr>
    <w:rPr>
      <w:bCs/>
    </w:rPr>
  </w:style>
  <w:style w:type="paragraph" w:styleId="Zkladntextodsazen3">
    <w:name w:val="Body Text Indent 3"/>
    <w:basedOn w:val="Normln"/>
    <w:link w:val="Zkladntextodsazen3Char"/>
    <w:semiHidden/>
    <w:pPr>
      <w:overflowPunct/>
      <w:autoSpaceDE/>
      <w:autoSpaceDN/>
      <w:adjustRightInd/>
      <w:ind w:left="780"/>
      <w:textAlignment w:val="auto"/>
    </w:pPr>
    <w:rPr>
      <w:bCs/>
    </w:rPr>
  </w:style>
  <w:style w:type="paragraph" w:customStyle="1" w:styleId="Vnitnadresa">
    <w:name w:val="Vnitřní adresa"/>
    <w:basedOn w:val="Zkladntext"/>
    <w:pPr>
      <w:overflowPunct/>
      <w:autoSpaceDE/>
      <w:autoSpaceDN/>
      <w:adjustRightInd/>
      <w:spacing w:before="0"/>
      <w:jc w:val="left"/>
      <w:textAlignment w:val="auto"/>
    </w:pPr>
    <w:rPr>
      <w:kern w:val="18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Nadpisobsahu">
    <w:name w:val="TOC Heading"/>
    <w:basedOn w:val="Nadpis1"/>
    <w:next w:val="Normln"/>
    <w:uiPriority w:val="39"/>
    <w:qFormat/>
    <w:pPr>
      <w:keepNext/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snapToGrid/>
      <w:color w:val="365F91"/>
      <w:sz w:val="28"/>
      <w:szCs w:val="28"/>
      <w:u w:val="none"/>
      <w:lang w:eastAsia="en-US"/>
    </w:rPr>
  </w:style>
  <w:style w:type="paragraph" w:styleId="Obsah1">
    <w:name w:val="toc 1"/>
    <w:basedOn w:val="Normln"/>
    <w:next w:val="Normln"/>
    <w:autoRedefine/>
    <w:uiPriority w:val="39"/>
  </w:style>
  <w:style w:type="paragraph" w:styleId="Obsah2">
    <w:name w:val="toc 2"/>
    <w:basedOn w:val="Normln"/>
    <w:next w:val="Normln"/>
    <w:autoRedefine/>
    <w:uiPriority w:val="39"/>
    <w:pPr>
      <w:ind w:left="240"/>
    </w:pPr>
  </w:style>
  <w:style w:type="paragraph" w:styleId="Obsah3">
    <w:name w:val="toc 3"/>
    <w:basedOn w:val="Normln"/>
    <w:next w:val="Normln"/>
    <w:autoRedefine/>
    <w:uiPriority w:val="39"/>
    <w:pPr>
      <w:ind w:left="480"/>
    </w:pPr>
  </w:style>
  <w:style w:type="character" w:styleId="Hypertextovodkaz">
    <w:name w:val="Hyperlink"/>
    <w:uiPriority w:val="99"/>
    <w:unhideWhenUsed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37A4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7A47"/>
    <w:rPr>
      <w:rFonts w:ascii="Tahoma" w:hAnsi="Tahoma" w:cs="Tahoma"/>
      <w:snapToGrid w:val="0"/>
      <w:sz w:val="16"/>
      <w:szCs w:val="16"/>
    </w:rPr>
  </w:style>
  <w:style w:type="paragraph" w:customStyle="1" w:styleId="CM7">
    <w:name w:val="CM7"/>
    <w:basedOn w:val="Normln"/>
    <w:next w:val="Normln"/>
    <w:uiPriority w:val="99"/>
    <w:rsid w:val="00AA6020"/>
    <w:pPr>
      <w:overflowPunct/>
      <w:textAlignment w:val="auto"/>
    </w:pPr>
    <w:rPr>
      <w:rFonts w:eastAsiaTheme="minorHAnsi"/>
      <w:snapToGrid/>
      <w:color w:val="365F91" w:themeColor="accent1" w:themeShade="BF"/>
      <w:szCs w:val="24"/>
      <w:lang w:eastAsia="en-US"/>
    </w:rPr>
  </w:style>
  <w:style w:type="paragraph" w:customStyle="1" w:styleId="Default">
    <w:name w:val="Default"/>
    <w:rsid w:val="00AA602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CM8">
    <w:name w:val="CM8"/>
    <w:basedOn w:val="Default"/>
    <w:next w:val="Default"/>
    <w:uiPriority w:val="99"/>
    <w:rsid w:val="00AA6020"/>
    <w:rPr>
      <w:color w:val="365F91" w:themeColor="accent1" w:themeShade="BF"/>
    </w:rPr>
  </w:style>
  <w:style w:type="paragraph" w:customStyle="1" w:styleId="Zkladntext25">
    <w:name w:val="Základní text 25"/>
    <w:basedOn w:val="Normln"/>
    <w:rsid w:val="004F5E3E"/>
    <w:pPr>
      <w:ind w:firstLine="426"/>
    </w:pPr>
    <w:rPr>
      <w:snapToGrid/>
    </w:rPr>
  </w:style>
  <w:style w:type="paragraph" w:customStyle="1" w:styleId="Moje3">
    <w:name w:val="Moje3"/>
    <w:basedOn w:val="Nadpis5"/>
    <w:rsid w:val="00565719"/>
    <w:rPr>
      <w:rFonts w:ascii="Times New Roman" w:hAnsi="Times New Roman"/>
      <w:b/>
      <w:snapToGrid/>
      <w:sz w:val="24"/>
      <w:szCs w:val="24"/>
    </w:rPr>
  </w:style>
  <w:style w:type="character" w:customStyle="1" w:styleId="apple-converted-space">
    <w:name w:val="apple-converted-space"/>
    <w:basedOn w:val="Standardnpsmoodstavce"/>
    <w:rsid w:val="0077505D"/>
  </w:style>
  <w:style w:type="paragraph" w:styleId="Odstavecseseznamem">
    <w:name w:val="List Paragraph"/>
    <w:basedOn w:val="Normln"/>
    <w:uiPriority w:val="34"/>
    <w:qFormat/>
    <w:rsid w:val="00D75960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10"/>
    <w:qFormat/>
    <w:rsid w:val="00D7596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75960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character" w:customStyle="1" w:styleId="Nadpis1Char">
    <w:name w:val="Nadpis 1 Char"/>
    <w:basedOn w:val="Standardnpsmoodstavce"/>
    <w:link w:val="Nadpis1"/>
    <w:rsid w:val="000B0D73"/>
    <w:rPr>
      <w:b/>
      <w:snapToGrid w:val="0"/>
      <w:sz w:val="32"/>
      <w:u w:val="single"/>
    </w:rPr>
  </w:style>
  <w:style w:type="character" w:customStyle="1" w:styleId="ZhlavChar">
    <w:name w:val="Záhlaví Char"/>
    <w:basedOn w:val="Standardnpsmoodstavce"/>
    <w:link w:val="Zhlav"/>
    <w:uiPriority w:val="99"/>
    <w:rsid w:val="00B535FC"/>
    <w:rPr>
      <w:snapToGrid w:val="0"/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5B4BD1"/>
    <w:rPr>
      <w:snapToGrid w:val="0"/>
      <w:sz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B2A2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B2A21"/>
    <w:rPr>
      <w:rFonts w:asciiTheme="minorHAnsi" w:eastAsiaTheme="minorEastAsia" w:hAnsiTheme="minorHAnsi" w:cstheme="minorBidi"/>
      <w:snapToGrid w:val="0"/>
      <w:color w:val="5A5A5A" w:themeColor="text1" w:themeTint="A5"/>
      <w:spacing w:val="15"/>
      <w:sz w:val="22"/>
      <w:szCs w:val="22"/>
    </w:rPr>
  </w:style>
  <w:style w:type="character" w:styleId="Zdraznnjemn">
    <w:name w:val="Subtle Emphasis"/>
    <w:basedOn w:val="Standardnpsmoodstavce"/>
    <w:uiPriority w:val="19"/>
    <w:qFormat/>
    <w:rsid w:val="00783439"/>
    <w:rPr>
      <w:i/>
      <w:iCs/>
      <w:color w:val="404040" w:themeColor="text1" w:themeTint="BF"/>
    </w:rPr>
  </w:style>
  <w:style w:type="character" w:customStyle="1" w:styleId="ZkladntextChar">
    <w:name w:val="Základní text Char"/>
    <w:basedOn w:val="Standardnpsmoodstavce"/>
    <w:link w:val="Zkladntext"/>
    <w:semiHidden/>
    <w:rsid w:val="0032428E"/>
    <w:rPr>
      <w:snapToGrid w:val="0"/>
      <w:sz w:val="24"/>
    </w:rPr>
  </w:style>
  <w:style w:type="character" w:customStyle="1" w:styleId="Nadpis3Char">
    <w:name w:val="Nadpis 3 Char"/>
    <w:basedOn w:val="Standardnpsmoodstavce"/>
    <w:link w:val="Nadpis3"/>
    <w:rsid w:val="009E4BA7"/>
    <w:rPr>
      <w:b/>
      <w:snapToGrid w:val="0"/>
      <w:sz w:val="24"/>
      <w:szCs w:val="24"/>
    </w:rPr>
  </w:style>
  <w:style w:type="paragraph" w:customStyle="1" w:styleId="Titulnlist">
    <w:name w:val="Titulní list"/>
    <w:uiPriority w:val="99"/>
    <w:rsid w:val="00461FD7"/>
    <w:pPr>
      <w:autoSpaceDE w:val="0"/>
      <w:autoSpaceDN w:val="0"/>
      <w:jc w:val="center"/>
    </w:pPr>
    <w:rPr>
      <w:rFonts w:ascii="Calibri" w:hAnsi="Calibri"/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1924C5"/>
    <w:rPr>
      <w:b/>
      <w:snapToGrid w:val="0"/>
      <w:sz w:val="28"/>
      <w:szCs w:val="28"/>
    </w:rPr>
  </w:style>
  <w:style w:type="character" w:customStyle="1" w:styleId="Nadpis4Char">
    <w:name w:val="Nadpis 4 Char"/>
    <w:basedOn w:val="Standardnpsmoodstavce"/>
    <w:link w:val="Nadpis4"/>
    <w:rsid w:val="001924C5"/>
    <w:rPr>
      <w:rFonts w:ascii="Arial" w:hAnsi="Arial"/>
      <w:b/>
      <w:snapToGrid w:val="0"/>
      <w:sz w:val="24"/>
    </w:rPr>
  </w:style>
  <w:style w:type="character" w:customStyle="1" w:styleId="Nadpis5Char">
    <w:name w:val="Nadpis 5 Char"/>
    <w:basedOn w:val="Standardnpsmoodstavce"/>
    <w:link w:val="Nadpis5"/>
    <w:rsid w:val="001924C5"/>
    <w:rPr>
      <w:rFonts w:ascii="Arial" w:hAnsi="Arial"/>
      <w:snapToGrid w:val="0"/>
      <w:sz w:val="22"/>
    </w:rPr>
  </w:style>
  <w:style w:type="character" w:customStyle="1" w:styleId="Nadpis6Char">
    <w:name w:val="Nadpis 6 Char"/>
    <w:basedOn w:val="Standardnpsmoodstavce"/>
    <w:link w:val="Nadpis6"/>
    <w:rsid w:val="001924C5"/>
    <w:rPr>
      <w:i/>
      <w:snapToGrid w:val="0"/>
      <w:sz w:val="22"/>
    </w:rPr>
  </w:style>
  <w:style w:type="character" w:customStyle="1" w:styleId="Nadpis7Char">
    <w:name w:val="Nadpis 7 Char"/>
    <w:basedOn w:val="Standardnpsmoodstavce"/>
    <w:link w:val="Nadpis7"/>
    <w:rsid w:val="001924C5"/>
    <w:rPr>
      <w:b/>
      <w:caps/>
      <w:snapToGrid w:val="0"/>
      <w:sz w:val="24"/>
      <w:u w:val="single"/>
    </w:rPr>
  </w:style>
  <w:style w:type="character" w:customStyle="1" w:styleId="Nadpis8Char">
    <w:name w:val="Nadpis 8 Char"/>
    <w:basedOn w:val="Standardnpsmoodstavce"/>
    <w:link w:val="Nadpis8"/>
    <w:rsid w:val="001924C5"/>
    <w:rPr>
      <w:rFonts w:ascii="Arial" w:hAnsi="Arial"/>
      <w:i/>
      <w:snapToGrid w:val="0"/>
      <w:sz w:val="24"/>
    </w:rPr>
  </w:style>
  <w:style w:type="character" w:customStyle="1" w:styleId="Nadpis9Char">
    <w:name w:val="Nadpis 9 Char"/>
    <w:basedOn w:val="Standardnpsmoodstavce"/>
    <w:link w:val="Nadpis9"/>
    <w:rsid w:val="001924C5"/>
    <w:rPr>
      <w:rFonts w:ascii="Arial" w:hAnsi="Arial"/>
      <w:b/>
      <w:i/>
      <w:snapToGrid w:val="0"/>
      <w:sz w:val="18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924C5"/>
    <w:rPr>
      <w:rFonts w:ascii="CG Times" w:hAnsi="CG Times"/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1924C5"/>
    <w:rPr>
      <w:snapToGrid w:val="0"/>
      <w:spacing w:val="-4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1924C5"/>
    <w:rPr>
      <w:bCs/>
      <w:snapToGrid w:val="0"/>
      <w:sz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1924C5"/>
    <w:rPr>
      <w:bCs/>
      <w:snapToGrid w:val="0"/>
      <w:sz w:val="24"/>
    </w:rPr>
  </w:style>
  <w:style w:type="paragraph" w:customStyle="1" w:styleId="Normln1">
    <w:name w:val="Normální+1.ř"/>
    <w:basedOn w:val="Normln"/>
    <w:uiPriority w:val="99"/>
    <w:rsid w:val="001924C5"/>
    <w:pPr>
      <w:suppressAutoHyphens/>
      <w:overflowPunct/>
      <w:adjustRightInd/>
      <w:ind w:firstLine="709"/>
      <w:jc w:val="both"/>
      <w:textAlignment w:val="auto"/>
    </w:pPr>
    <w:rPr>
      <w:rFonts w:ascii="Calibri" w:hAnsi="Calibri"/>
      <w:snapToGrid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6C460B"/>
    <w:rPr>
      <w:color w:val="605E5C"/>
      <w:shd w:val="clear" w:color="auto" w:fill="E1DFDD"/>
    </w:rPr>
  </w:style>
  <w:style w:type="character" w:customStyle="1" w:styleId="Zkladntext20">
    <w:name w:val="Základní text (2)"/>
    <w:basedOn w:val="Standardnpsmoodstavce"/>
    <w:rsid w:val="007636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17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5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E0477-CEB9-48D2-8B22-294D0C7C9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2699</TotalTime>
  <Pages>2</Pages>
  <Words>876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PPAA</Company>
  <LinksUpToDate>false</LinksUpToDate>
  <CharactersWithSpaces>6034</CharactersWithSpaces>
  <SharedDoc>false</SharedDoc>
  <HLinks>
    <vt:vector size="192" baseType="variant">
      <vt:variant>
        <vt:i4>1441845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_Toc307848515</vt:lpwstr>
      </vt:variant>
      <vt:variant>
        <vt:i4>1441845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_Toc307848514</vt:lpwstr>
      </vt:variant>
      <vt:variant>
        <vt:i4>1441845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_Toc307848513</vt:lpwstr>
      </vt:variant>
      <vt:variant>
        <vt:i4>1441845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_Toc307848512</vt:lpwstr>
      </vt:variant>
      <vt:variant>
        <vt:i4>1441845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_Toc307848511</vt:lpwstr>
      </vt:variant>
      <vt:variant>
        <vt:i4>1441845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_Toc307848510</vt:lpwstr>
      </vt:variant>
      <vt:variant>
        <vt:i4>1507381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_Toc307848509</vt:lpwstr>
      </vt:variant>
      <vt:variant>
        <vt:i4>1507381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_Toc307848508</vt:lpwstr>
      </vt:variant>
      <vt:variant>
        <vt:i4>1507381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_Toc307848507</vt:lpwstr>
      </vt:variant>
      <vt:variant>
        <vt:i4>1507381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_Toc307848506</vt:lpwstr>
      </vt:variant>
      <vt:variant>
        <vt:i4>1507381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_Toc307848505</vt:lpwstr>
      </vt:variant>
      <vt:variant>
        <vt:i4>1507381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_Toc307848504</vt:lpwstr>
      </vt:variant>
      <vt:variant>
        <vt:i4>1507381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_Toc307848503</vt:lpwstr>
      </vt:variant>
      <vt:variant>
        <vt:i4>1507381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_Toc307848502</vt:lpwstr>
      </vt:variant>
      <vt:variant>
        <vt:i4>1507381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_Toc307848501</vt:lpwstr>
      </vt:variant>
      <vt:variant>
        <vt:i4>1507381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_Toc307848500</vt:lpwstr>
      </vt:variant>
      <vt:variant>
        <vt:i4>1966132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_Toc307848499</vt:lpwstr>
      </vt:variant>
      <vt:variant>
        <vt:i4>1966132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_Toc307848498</vt:lpwstr>
      </vt:variant>
      <vt:variant>
        <vt:i4>1966132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_Toc307848497</vt:lpwstr>
      </vt:variant>
      <vt:variant>
        <vt:i4>1966132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_Toc307848496</vt:lpwstr>
      </vt:variant>
      <vt:variant>
        <vt:i4>1966132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_Toc307848495</vt:lpwstr>
      </vt:variant>
      <vt:variant>
        <vt:i4>1966132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_Toc307848494</vt:lpwstr>
      </vt:variant>
      <vt:variant>
        <vt:i4>1966132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_Toc307848493</vt:lpwstr>
      </vt:variant>
      <vt:variant>
        <vt:i4>1966132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_Toc307848492</vt:lpwstr>
      </vt:variant>
      <vt:variant>
        <vt:i4>1966132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_Toc307848491</vt:lpwstr>
      </vt:variant>
      <vt:variant>
        <vt:i4>1966132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_Toc307848490</vt:lpwstr>
      </vt:variant>
      <vt:variant>
        <vt:i4>2031668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_Toc307848489</vt:lpwstr>
      </vt:variant>
      <vt:variant>
        <vt:i4>2031668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_Toc307848488</vt:lpwstr>
      </vt:variant>
      <vt:variant>
        <vt:i4>2031668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_Toc307848487</vt:lpwstr>
      </vt:variant>
      <vt:variant>
        <vt:i4>2031668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_Toc307848486</vt:lpwstr>
      </vt:variant>
      <vt:variant>
        <vt:i4>2031668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_Toc307848485</vt:lpwstr>
      </vt:variant>
      <vt:variant>
        <vt:i4>2031668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_Toc307848484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jan.fikejs@lovengineering.cz</dc:creator>
  <cp:lastModifiedBy>Petr Hasenöhrl</cp:lastModifiedBy>
  <cp:revision>978</cp:revision>
  <cp:lastPrinted>2021-06-09T12:43:00Z</cp:lastPrinted>
  <dcterms:created xsi:type="dcterms:W3CDTF">2016-11-28T15:57:00Z</dcterms:created>
  <dcterms:modified xsi:type="dcterms:W3CDTF">2024-06-18T09:28:00Z</dcterms:modified>
</cp:coreProperties>
</file>